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148 675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- 363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69 pilsonības pretendenti, t.sk., 3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66 pilsonības pretendentiem 66% ir krievi, 10% ukraiņi, 9% baltkrievi, kā arī lietuvieši, poļi un citas tautības.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pilsonības pretendentu ir pamata, 57% - vidējā, 31% -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66 pilsonības pretendenti, kuri naturalizējas atbilstoši Pilsonības likuma 12.pantam un 3 pilsonības pretendenti, kuri naturalizējas atbilstoši Pilsonības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garantijas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22-TA-2686</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22-TA-2686</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anotācija_(ex_ante)_22-TA-2686.docx</dc:title>
</cp:coreProperties>
</file>

<file path=docProps/custom.xml><?xml version="1.0" encoding="utf-8"?>
<Properties xmlns="http://schemas.openxmlformats.org/officeDocument/2006/custom-properties" xmlns:vt="http://schemas.openxmlformats.org/officeDocument/2006/docPropsVTypes"/>
</file>