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5. novembra noteikumos Nr. 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Iniciatīva ir saistīta ar nepieciešamību pārņemt Padomes 2023.gada 17.oktobra direktīvas (ES) 2023/2226, ar ko groza Direktīvu 2011/16/ES par administratīvu sadarbību nodokļu jomā (turpmāk – DAC8),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veikt grozījumus noteikumos ietvertajās normās, kas 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automātisko informācijas apmaiņu ar Eiropas Savienības (turpmāk - ES) dalībvalstu nodokļu administrācijām par ES dalībvalsts rezidentu Latvijā gūtajiem ienākumu veidiem un kapitāla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automātisko informācijas apmaiņu ar ES dalībvalstu nodokļu administrācijām par iepriekšēju pārrobežu nolēmumu un iepriekšēju vienošanos par cenas noteikšanu.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pārņemtās DAC8 prasības ir piemērojamas no 2026.gada 1.janvāra.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apmaiņa starp nodokļu administrācijām ir nozīmīgs instruments pasaules mērogā cīņā ar krāpšanos un izvairīšanos no nodokļu nomaksas.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5. novembra noteikumos Nr. 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 (turpmāk - MK noteikumi Nr.1245) ietverts tajā skaitā regulējums par automātisko informācijas apmaiņu. Proti, Valsts ieņēmumu dienests (turpmāk – VID) reizi gadā sniedz ES dalībvalstu nodokļu administrācijām informāciju par šo ES dalībvalstu rezidentu Latvijā gūtajiem ienākumu veidiem un kapitāla kategorijām. Pirmā šāda veida  informācijas apmaiņa ar citām ES dalībvalstīm bija par 2016.taksācijas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Nr.1245 paredz arī automātisko informācijas apmaiņu ar ES dalībvalstu nodokļu administrācijām par iepriekšēju pārrobežu nolēmumu un iepriekšēju vienošanos par cenas noteikšanu. Iepriekšējs pārrobežu nolēmums ir VID izdots nolēmums, kur sniegta ar nodokļiem saistīta tiesību akta interpretācija vai atspoguļoti šāda tiesību akta piemērošanas jautājumi, tas ir saistīts ar pārrobežu darījumu vai ar jautājumu par to, vai darbības, ko veic vai neveic persona citā valstī vai teritorijā, rada pastāvīgo pārstāvniecību, un domāts konkrētai personai vai personu grupai, un minētā persona vai personu grupa ir tiesīga paļauties uz nolēmumā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iepriekšēja vienošanās par cenas noteikšanu ir vienošanās, kuru izdod VID (pats vai sadarbībā ar citas ES dalībvalsts nodokļu administrāciju) pirms pārrobežu darījumu veikšanas starp saistītiem uzņēmumiem un ar šo vienošanos nosaka pienācīgu kritēriju kopumu saistībā ar transfertcenu noteikšanu minētajiem darījumiem vai nosaka peļņas attiecināšanu uz pastāvīgo pārstāvniecību, un tā domāta konkrētai personai vai personu grupai, un minētā persona vai personu grupa ir tiesīga paļauties uz nolēmumā norādīto. Minētā nolēmuma un vienošanās galvenais mērķis ir veicināt konsekventu tiesību aktu piemērošanu. Šo informācijas apmaiņu ES dalībvalstis veic no 2017.gada.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informācijas apmaiņas veidi ir ieviesti, pārņemot Padomes 2011.gada 15.februāra Direktīvā 2011/16/ES par administratīvo sadarbību nodokļu jomā un ar ko atceļ Direktīvu 77/799/EEK (turpmāk - DAC) veiktos grozījumus.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nepilnības, kas ļauj īstenot krāpšanu nodokļu jomā, izvairīties no nodokļu maksāšanas un apiet nodokļus, ar DAC8 tiek noteikta vēl viena ienākumu kategorija, par kuru dalībvalstu kompetentās iestādes var apmainīties ar informāciju - dividenžu ienākumi no nefiduciāriem kontiem.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nenotiek automātiskā informācijas apmaiņa par nolēmumiem attiecībā uz fiziskām personām, kas nozīmē, ka attiecīgo dalībvalstu nodokļu administrācijas varētu nebūt informētas par minētajiem nolēmumiem. Tādēļ pastāv risks, ka var tikt radītas iespējas īstenot krāpšanu nodokļu jomā vai izvairīties no nodokļu maksāšanas. Lai samazinātu minēto risku un lai samazinātu administratīvo slogu, automātiska apmaiņa ar iepriekšējiem pārrobežu nolēmumiem tiek attiecināta uz nolēmumiem, ja iepriekšējā pārrobežu nolēmuma darījuma vai darījumu virknes summa pārsniedz 1,5 milj.</w:t>
      </w:r>
      <w:r w:rsidR="00000000" w:rsidRPr="00000000" w:rsidDel="00000000">
        <w:rPr>
          <w:i w:val="1"/>
          <w:rtl w:val="0"/>
        </w:rPr>
        <w:t xml:space="preserve">euro </w:t>
      </w:r>
      <w:r w:rsidR="00000000" w:rsidRPr="00000000" w:rsidDel="00000000">
        <w:rPr>
          <w:rtl w:val="0"/>
        </w:rPr>
        <w:t xml:space="preserve">un iepriekšējiem pārrobežu nolēmumiem, kas nosaka, vai persona nodokļu vajadzībām ir vai nav rezidents dalībvalstī, kas izdod nolēmumu.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DAC8 prasības, kas tiek pārņemtas MK noteikumos Nr.1245: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automātiskā informācijas apmaiņa par ienākumu veidiem un kapitāla kategorijām. Tiek papildināts uzskaitīto ienākumu veidu un kapitāla kategoriju saraksts ar dividenžu ienākumiem no nefiduciāriem kontiem, kā arī precizēta jau esošā ienākumu kategorija - ar dzīvības apdrošināšanu saistītie 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automātiskā informācijas apmaiņa par iepriekšēju pārrobežu nolēmumu un iepriekšēju vienošanos par cenas noteikšanu. Noteiktos gadījumos tiks veikta informācijas apmaiņa arī par iepriekšēju pārrobežu nolēmumu, kas attiecas tikai uz jautājumiem, kas saistīti ar vienas vai vairāku fizisku personu nodokļiem.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papildinātu noteikumos iekļauto ienākumu veidu un kapitāla kategoriju sarakstu, tiek veikti grozījumi noteikumu 11.</w:t>
      </w:r>
      <w:r w:rsidR="00000000" w:rsidRPr="00000000" w:rsidDel="00000000">
        <w:rPr>
          <w:vertAlign w:val="superscript"/>
          <w:rtl w:val="0"/>
        </w:rPr>
        <w:t xml:space="preserve">1</w:t>
      </w:r>
      <w:r w:rsidR="00000000" w:rsidRPr="00000000" w:rsidDel="00000000">
        <w:rPr>
          <w:rtl w:val="0"/>
        </w:rPr>
        <w:t xml:space="preserve"> punktā (iekļaujot jauno kategoriju), kā arī papildināti noteikumi ar pārejas normu, kas nosaka, ka VID informē Eiropas Komisiju par piecām (no septiņām uzskaitītām) ienākumu veidu un kapitāla kategorijām, par kurām tiks veikta informācijas apmaiņa ar citu valstu nodokļu administrācijām. Šobrīd MK noteikumos Nr.1245 ir noteikts, ka VID jāpaziņo par vismaz 4 kategorijām, par kurām veic informācijas apmaiņu.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arī precizēts, ko saprot ar kategoriju "ar dzīvības apdrošināšanu saistītie ienākumi". Proti, ar to saprot apdrošināšanas līgumu likuma "Par nodokļiem un nodevām" 92.</w:t>
      </w:r>
      <w:r w:rsidR="00000000" w:rsidRPr="00000000" w:rsidDel="00000000">
        <w:rPr>
          <w:vertAlign w:val="superscript"/>
          <w:rtl w:val="0"/>
        </w:rPr>
        <w:t xml:space="preserve">1</w:t>
      </w:r>
      <w:r w:rsidR="00000000" w:rsidRPr="00000000" w:rsidDel="00000000">
        <w:rPr>
          <w:rtl w:val="0"/>
        </w:rPr>
        <w:t xml:space="preserve"> panta izpratnē, saskaņā ar kuru apdrošinājuma devējs uzņemas saistības maksāt noteiktu summu polises turētāja nāves gadījumā. Šie apdrošināšanas līgumi neietver apdrošināšanas līgumus ar līdzekļu uzkrāšanu likuma "Par nodokļiem un nodevām" 93.panta izpratnē. Ievērojot, ka kategorijas nosaukums tiek papildināts ar skaidrojumu, kāda veida ienākumi te domāti, noteikumu projektā tiek precizēts kategorijas nosaukums no "ar dzīvības apdrošināšanu saistītie ienākumi, kas nav regulēti ar citiem Eiropas Savienības normatīvajiem aktiem par informācijas apmaiņu" uz "ar dzīvības apdrošināšanu saistītie 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jauno ienākumu kategoriju "dividenžu ienākumi no nefiduciāriem kontiem" saprot dividendes vai citus ienākumus, ko maksātāja dalībvalstī uzskata par dividendēm un ko maksā vai kreditē kontā, kas nav finanšu instrumentu konts likuma "Par nodokļiem un nodevām" 90.panta pirmās daļas 2.punkta izpratnē. Piemēram, vienas dalībvalsts kapitālsabiedrība, kas nekotējas biržā, samaksā dividendes citā dalībvalstī esošai fiziskai personai, kas ir akcionārs vai dalībnieks, iemaksājot, piemēram, tā norēķinu kontā. Līdzīgi arī, ja akcionārs vai dalībnieks ir citā dalībvalstī esoša juridiska persona. Tomēr te netiek iekļautas dividendes, ja starp šīm juridiskām personām ir ES dalībvalstu mātes - meitas uzņēmuma saikne un to dividendes netiek apliktas ar uzņēmuma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MK noteikumu Nr.1245 14.</w:t>
      </w:r>
      <w:r w:rsidR="00000000" w:rsidRPr="00000000" w:rsidDel="00000000">
        <w:rPr>
          <w:vertAlign w:val="superscript"/>
          <w:rtl w:val="0"/>
        </w:rPr>
        <w:t xml:space="preserve">1</w:t>
      </w:r>
      <w:r w:rsidR="00000000" w:rsidRPr="00000000" w:rsidDel="00000000">
        <w:rPr>
          <w:rtl w:val="0"/>
        </w:rPr>
        <w:t xml:space="preserve"> 4.apakšpunktā un 14.</w:t>
      </w:r>
      <w:r w:rsidR="00000000" w:rsidRPr="00000000" w:rsidDel="00000000">
        <w:rPr>
          <w:vertAlign w:val="superscript"/>
          <w:rtl w:val="0"/>
        </w:rPr>
        <w:t xml:space="preserve">12</w:t>
      </w:r>
      <w:r w:rsidR="00000000" w:rsidRPr="00000000" w:rsidDel="00000000">
        <w:rPr>
          <w:rtl w:val="0"/>
        </w:rPr>
        <w:t xml:space="preserve"> punktā tiek noregulēts, ka starp nodokļu administrācijām tiks veikta informācijas apmaiņa arī par iepriekšēju pārrobežu nolēmumu, ja tas attiecas uz jautājumu, vai fiziska persona ir Latvijas nodokļu rezidents, kā arī tādos gadījumos, ja tas attiecas uz darījumu, vai darījumu virkni, kas pārsniedz 1,5 milj. euro vērtību. Aprēķinot šo darījumu vērtību, ja tas tiek veikts vairākkārtīgi  un ietver vienas un tās pašas preces, pakalpojumus vai aktivitātes, to vērtību nesummē. Taču, lai samazinātu risku, ka mākslīgi tiek sadalītas darījumu virknes (un tādējādi vienā nolēmumā šis slieksnis netiktu sasniegts), ja nolēmums attiecas uz darījumu virkni, kas saistīta ar dažādām precēm, pakalpojumiem vai aktivitātēm, nolēmuma apjomu, informācijas apmaiņas mērķiem, veido to kopējā vērtība.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32023L2226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2023.gada 17.oktobra Direktīva (ES) 2023/2226, ar ko groza Direktīvu 2011/16/ES par administratīvu sadarbību nodokļu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tiek daļēji pārņemtas DAC8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2023.gada 17.oktobra Direktīva (ES) 2023/2226, ar ko groza Direktīvu 2011/16/ES par administratīvu sadarbību nodokļu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 panta 1.punkta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1.panta 1.punkta c) apakšpunkts (par 3.panta 28.punktu)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1.panta 1.punkta c) apakšpunkts (par 3.panta 29.punktu)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1.panta 2.punkta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1.panta 2.punkta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Ievērojot, ka noteikumu grozījumi stāsies spēkā 1.janvārī, VID paziņošanas pienākums noteikts 10.janvāris. Tā kā jau šobrīd notiek informācijas apmaiņa par pieciem ienākumu veidiem un kapitāla kategorijām, DAC8 prasības pēc būtības tiek jau šobrīd ievērotas.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1.panta 3.punkta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un 1.7.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1.panta 3.punkta b) apakšpunkta i.punkts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DAC8 1.panta 3.punkta b) apakšpunkta ii.punkts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tiesību akts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pārņemtu DAC8 prasības tiek/tika veikti grozījumi šādos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Likumā "Par nodokļiem un nodevām" (Nr. 973/Lp14) (pieņemts Saeimā trešajā lasījumā 2025.gada 6.novembrī);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Ministru kabineta 2020.gada 14.aprīļa noteikumos Nr.210 "Noteikumi par automātisko informācijas apmaiņu par ziņojamām pārrobežu shēmām" (grozījumi jau pieņemti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Ministru kabineta 2023.gada 7.marta noteikumos Nr.97 "Noteikumi par automātisko informācijas apmaiņu par pārdevējiem, kuri gūst ienākumus, izmantojot digitālās platformas" (grozījumi jau pieņemti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Ministru kabineta 2016. gada 5. janvāra noteikumos Nr. 20 "Kārtība, kādā finanšu iestāde izpilda finanšu kontu pienācīgas pārbaudes procedūras un sniedz Valsts ieņēmumu dienestam informāciju par finanšu kontiem" (25-TA-770);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Ministru kabineta 2017.gada 4.jūlija noteikumos Nr.397 “Noteikumi par starptautiskas uzņēmumu grupas pārskatu par katru valsti”.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Kā arī izstrādāts jauns Ministru kabineta noteikumu projekts "Noteikumi par automātisko informācijas apmaiņu par darījumiem ar kriptoaktīviem" (25-TA-1390).</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noteikumiem Nr. 639 "Sabiedrības līdzdalības kārtība attīstības plānošanas procesā" sabiedrības līdzdalības kārtība ir piemērojama tiesību aktu projektu izstrādē, kas būtiski maina esošo regulējumu vai paredz ieviest jaunas politiskās iniciatīvas. Ņemot vērā, ka noteikumu projektam nav būtiskas ietekmes uz sabiedrības interesēm (neattiecas uz personu pamattiesībām un nerada jaunus pienākumus), sabiedrības līdzdalības process noteikumu projekta izstrādē netiek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paredzētās izmaiņas vienīgi nosaka, ka tiek tehniski nosūtīta informācija par noteikta veida nolēmumiem attiecīgajai Eiropas Savienības dalībvalstij. Tas vienlaikus ierobežos arī iespēju ļaunprātīgi izmantot situāciju, kad citām nodokļu administrācijām nav informācijas par citas nodokļu administrācijas izdotu nolēmumu.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nenotiek informācijas apmaiņa par iepriekšējiem pārrobežu nolēmumiem, kas attiecas uz jautājumiem saistītiem ar fizisku personu nodokļiem. Ar grozījumiem tiks paplašināts tvērtums - tehniski tiks veikta informācijas apmaiņa par noteikta veida iepriekšējiem pārrobežu nolēmumiem arī, kas attiecas uz fizisku personu nodokļiem.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jau šobrīd veic automātisko informācijas apmaiņu, iekļaujot piecus (kā to paredz noteikumu projekts) ienākumu veidus un kapitāla kategorijas.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25-TA-2532</w:t>
    </w:r>
    <w:r>
      <w:br/>
    </w:r>
    <w:r w:rsidR="00000000" w:rsidRPr="00000000" w:rsidDel="00000000">
      <w:rPr>
        <w:rtl w:val="0"/>
      </w:rPr>
      <w:t xml:space="preserve">Izdrukāts 29.07.2026. 22.57 - 3.0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25-TA-2532</w:t>
    </w:r>
    <w:r>
      <w:br/>
    </w:r>
    <w:r w:rsidR="00000000" w:rsidRPr="00000000" w:rsidDel="00000000">
      <w:rPr>
        <w:rtl w:val="0"/>
      </w:rPr>
      <w:t xml:space="preserve">Izdrukāts 29.07.2026. 22.57 - 3.0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anotācija_(ex_ante)_25-TA-2532.docx</dc:title>
</cp:coreProperties>
</file>

<file path=docProps/custom.xml><?xml version="1.0" encoding="utf-8"?>
<Properties xmlns="http://schemas.openxmlformats.org/officeDocument/2006/custom-properties" xmlns:vt="http://schemas.openxmlformats.org/officeDocument/2006/docPropsVTypes"/>
</file>