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iespēju piešķirt noteikumos paredzēto de minimis atbalstu par attiecināmajām izmaksām, kas tiek izvērtētas projekta noslēguma progresa pārskata pārbaudes ietvaros, saskaņojot lēmuma pieņemšanas termiņu ar CFLA nepieciešamo laiku noslēguma progresa pārskata izvērtēšanai, kā arī novērst redakcionālu neprecizitāti noteikumos ietvertajās atsaucēs, nodrošinot korektu un nepārprotamu tiesību normu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13. septembra noteikumu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noteikumu" (turpmāk – Noteikumi) 34.² punktam gadījumā, ja Eiropas digitālās inovācijas centrs (turpmāk – EDIC) nav pagarinājis līgumu ar Eiropas Komisiju programmas "Digitālā Eiropa" ietvaros, Centrālā finanšu un līgumu aģentūra (turpmāk – CFLA) var piešķirt </w:t>
      </w:r>
      <w:r w:rsidR="00000000" w:rsidRPr="00000000" w:rsidDel="00000000">
        <w:rPr>
          <w:i w:val="1"/>
          <w:rtl w:val="0"/>
        </w:rPr>
        <w:t xml:space="preserve">de minimis </w:t>
      </w:r>
      <w:r w:rsidR="00000000" w:rsidRPr="00000000" w:rsidDel="00000000">
        <w:rPr>
          <w:rtl w:val="0"/>
        </w:rPr>
        <w:t xml:space="preserve">atbalstu Noteikumu 31. punktā minēto izmaksu segšanai. Savukārt 34.⁴ punkts paredz </w:t>
      </w:r>
      <w:r w:rsidR="00000000" w:rsidRPr="00000000" w:rsidDel="00000000">
        <w:rPr>
          <w:i w:val="1"/>
          <w:rtl w:val="0"/>
        </w:rPr>
        <w:t xml:space="preserve">de minimis</w:t>
      </w:r>
      <w:r w:rsidR="00000000" w:rsidRPr="00000000" w:rsidDel="00000000">
        <w:rPr>
          <w:rtl w:val="0"/>
        </w:rPr>
        <w:t xml:space="preserve"> atbalsta piemērošanu gadījumos, kad minētajām izmaksām nav iespējams piemērot Komisijas Regulas Nr. 651/2014 27. panta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65. punkts paredz, ka gadījumos, kas noteikti Noteikumu 34.² un 34.⁴ punktā, CFLA lēmumu par komercdarbības atbalsta piešķiršanu var pieņemt saskaņā ar Komisijas Regulu (ES) 2023/2831 līdz minētās regulas darbības beigām, bet ne vēlāk kā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Noteikumi paredz iespēju piešķirt </w:t>
      </w:r>
      <w:r w:rsidR="00000000" w:rsidRPr="00000000" w:rsidDel="00000000">
        <w:rPr>
          <w:i w:val="1"/>
          <w:rtl w:val="0"/>
        </w:rPr>
        <w:t xml:space="preserve">de minimis </w:t>
      </w:r>
      <w:r w:rsidR="00000000" w:rsidRPr="00000000" w:rsidDel="00000000">
        <w:rPr>
          <w:rtl w:val="0"/>
        </w:rPr>
        <w:t xml:space="preserve">atbalstu Noteikumu 31. punktā minētajām izmaksām, kas radušās pēc EDIC līguma ar Eiropas Komisiju beigām, tostarp izmaksām, kas radušās līdz 2026. gada 30. jūnijam. Tomēr CFLA lēmuma pieņemšanas termiņš par </w:t>
      </w:r>
      <w:r w:rsidR="00000000" w:rsidRPr="00000000" w:rsidDel="00000000">
        <w:rPr>
          <w:i w:val="1"/>
          <w:rtl w:val="0"/>
        </w:rPr>
        <w:t xml:space="preserve">de minimis</w:t>
      </w:r>
      <w:r w:rsidR="00000000" w:rsidRPr="00000000" w:rsidDel="00000000">
        <w:rPr>
          <w:rtl w:val="0"/>
        </w:rPr>
        <w:t xml:space="preserve"> atbalsta piešķiršanu beidzas pirms noslēguma progresa pārskata izvērtēšanas pabeigšanas. Atbilstoši Eiropas Parlamenta un Padomes 2021. gada 12. februāra Regulai (ES) 2021/241, ar ko izveido Atveseļošanas un noturības mehānismu projektu izdevumu veikšanas un investīciju ieviešanas termiņš ir noteikts līdz 2026. gada 31.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iespēju piešķirt </w:t>
      </w:r>
      <w:r w:rsidR="00000000" w:rsidRPr="00000000" w:rsidDel="00000000">
        <w:rPr>
          <w:i w:val="1"/>
          <w:rtl w:val="0"/>
        </w:rPr>
        <w:t xml:space="preserve">de minimis </w:t>
      </w:r>
      <w:r w:rsidR="00000000" w:rsidRPr="00000000" w:rsidDel="00000000">
        <w:rPr>
          <w:rtl w:val="0"/>
        </w:rPr>
        <w:t xml:space="preserve">atbalstu Noteikumu 31. punktā minētajām izmaksām, kas radušās pēc EDIC līguma ar Eiropas Komisiju par programmas "Digitālā Eiropa" finansējuma piešķiršanu beigām. Tomēr CFLA lēmuma pieņemšanas termiņš par </w:t>
      </w:r>
      <w:r w:rsidR="00000000" w:rsidRPr="00000000" w:rsidDel="00000000">
        <w:rPr>
          <w:i w:val="1"/>
          <w:rtl w:val="0"/>
        </w:rPr>
        <w:t xml:space="preserve">de minimis</w:t>
      </w:r>
      <w:r w:rsidR="00000000" w:rsidRPr="00000000" w:rsidDel="00000000">
        <w:rPr>
          <w:rtl w:val="0"/>
        </w:rPr>
        <w:t xml:space="preserve"> atbalsta piešķiršanu beidzas 2026. gada 30. jūnijā, lai gan minēto izmaksu izvērtēšana notiek noslēguma progresa pārskata pārbaudes ietvaros pēc Noteikumos noteiktā </w:t>
      </w:r>
      <w:r w:rsidR="00000000" w:rsidRPr="00000000" w:rsidDel="00000000">
        <w:rPr>
          <w:i w:val="1"/>
          <w:rtl w:val="0"/>
        </w:rPr>
        <w:t xml:space="preserve">de minimis</w:t>
      </w:r>
      <w:r w:rsidR="00000000" w:rsidRPr="00000000" w:rsidDel="00000000">
        <w:rPr>
          <w:rtl w:val="0"/>
        </w:rPr>
        <w:t xml:space="preserve"> atbalsta piešķiršanas lēmuma termiņa. Līdz ar to CFLA nav iespējams pieņemt lēmumu par </w:t>
      </w:r>
      <w:r w:rsidR="00000000" w:rsidRPr="00000000" w:rsidDel="00000000">
        <w:rPr>
          <w:i w:val="1"/>
          <w:rtl w:val="0"/>
        </w:rPr>
        <w:t xml:space="preserve">de minimis</w:t>
      </w:r>
      <w:r w:rsidR="00000000" w:rsidRPr="00000000" w:rsidDel="00000000">
        <w:rPr>
          <w:rtl w:val="0"/>
        </w:rPr>
        <w:t xml:space="preserve"> atbalsta piešķiršanu vienlaikus ar noslēguma progresa pārskata pārbaudi, kuras ietvaros tiek izvērtētas attiecīgās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tehniski precizēt noteikumu 34.</w:t>
      </w:r>
      <w:r w:rsidR="00000000" w:rsidRPr="00000000" w:rsidDel="00000000">
        <w:rPr>
          <w:vertAlign w:val="superscript"/>
          <w:rtl w:val="0"/>
        </w:rPr>
        <w:t xml:space="preserve">5</w:t>
      </w:r>
      <w:r w:rsidR="00000000" w:rsidRPr="00000000" w:rsidDel="00000000">
        <w:rPr>
          <w:rtl w:val="0"/>
        </w:rPr>
        <w:t xml:space="preserve"> punktā ietverto atsauci, jo minētajā punktā spēkā esošā atsauce uz noteikumu 57.</w:t>
      </w:r>
      <w:r w:rsidR="00000000" w:rsidRPr="00000000" w:rsidDel="00000000">
        <w:rPr>
          <w:vertAlign w:val="superscript"/>
          <w:rtl w:val="0"/>
        </w:rPr>
        <w:t xml:space="preserve">1</w:t>
      </w:r>
      <w:r w:rsidR="00000000" w:rsidRPr="00000000" w:rsidDel="00000000">
        <w:rPr>
          <w:rtl w:val="0"/>
        </w:rPr>
        <w:t xml:space="preserve"> punktu attiecas uz atbalstu, kas tiek piešķirts saskaņā ar Komisijas Regulu Nr. 651/2014, savukārt noteikumu 34.</w:t>
      </w:r>
      <w:r w:rsidR="00000000" w:rsidRPr="00000000" w:rsidDel="00000000">
        <w:rPr>
          <w:vertAlign w:val="superscript"/>
          <w:rtl w:val="0"/>
        </w:rPr>
        <w:t xml:space="preserve">5</w:t>
      </w:r>
      <w:r w:rsidR="00000000" w:rsidRPr="00000000" w:rsidDel="00000000">
        <w:rPr>
          <w:rtl w:val="0"/>
        </w:rPr>
        <w:t xml:space="preserve"> punktā regulētais de minimis atbalsts tiek sniegts saskaņā ar Komisijas Regulu Nr. 2023/2831 par</w:t>
      </w:r>
      <w:r w:rsidR="00000000" w:rsidRPr="00000000" w:rsidDel="00000000">
        <w:rPr>
          <w:i w:val="1"/>
          <w:rtl w:val="0"/>
        </w:rPr>
        <w:t xml:space="preserve"> de minimis </w:t>
      </w:r>
      <w:r w:rsidR="00000000" w:rsidRPr="00000000" w:rsidDel="00000000">
        <w:rPr>
          <w:rtl w:val="0"/>
        </w:rPr>
        <w:t xml:space="preserve">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31. punktā minēto izmaksu attiecināšanu noslēguma progresa pārskata pārbaudes laikā līdz 2026. gada 31. augustam, nepieciešams precizēt Noteikumu 65. punktu, paredzot, ka CFLA lēmumu par </w:t>
      </w:r>
      <w:r w:rsidR="00000000" w:rsidRPr="00000000" w:rsidDel="00000000">
        <w:rPr>
          <w:i w:val="1"/>
          <w:rtl w:val="0"/>
        </w:rPr>
        <w:t xml:space="preserve">de minimis</w:t>
      </w:r>
      <w:r w:rsidR="00000000" w:rsidRPr="00000000" w:rsidDel="00000000">
        <w:rPr>
          <w:rtl w:val="0"/>
        </w:rPr>
        <w:t xml:space="preserve"> atbalsta piešķiršanu var pieņemt līdz 2026. gada 31. augustam. Ja līdz 2026. gada 30. jūnijam netiek pieņemts CFLA lēmums par de minimis atbalsta piešķiršanu, gala labuma guvējam nav iespējams saņemt Noteikumos paredzēto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ir tehnisks precizējums, kura mērķis ir nodrošināt noteikumu piemērošanas loģisku un pilnīgu darbību, ņemot vērā laiku, kas nepieciešams CFLA noslēguma progresa pārskatu izvērtēšanai un lēmuma pieņemšanai. Grozījums nerada jaunas tiesības vai pienākumus un nemaina atbalsta saturu vai apmēru, bet novērš situāciju, kurā atbalsta saņemšanas termiņš iestātos pirms noslēguma progresa pārskata izvērtēšanas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neietekmē investīcijas kopējo Atveseļošanas fonda finansējuma apmēru, kā arī nemaina investīcijas īstenošanas pamatnosacījumus. Līgums par investīcijas projekta īstenošanu ir noslēgts par kopējo investīcijai piešķirto Atveseļošanas fonda finansējumu, līdz ar to saistībā ar Noteikumos paredzētajiem grozījumiem nav nepieciešams veikt grozījumus līgumā par investīcijas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Noteikumos paredzētajiem grozījumiem tiek novērsta arī redakcionāla neprecizitāte noteikumu 34.</w:t>
      </w:r>
      <w:r w:rsidR="00000000" w:rsidRPr="00000000" w:rsidDel="00000000">
        <w:rPr>
          <w:vertAlign w:val="superscript"/>
          <w:rtl w:val="0"/>
        </w:rPr>
        <w:t xml:space="preserve">5</w:t>
      </w:r>
      <w:r w:rsidR="00000000" w:rsidRPr="00000000" w:rsidDel="00000000">
        <w:rPr>
          <w:rtl w:val="0"/>
        </w:rPr>
        <w:t xml:space="preserve"> punktā, aizstājot atsauci uz noteikumu 57.</w:t>
      </w:r>
      <w:r w:rsidR="00000000" w:rsidRPr="00000000" w:rsidDel="00000000">
        <w:rPr>
          <w:vertAlign w:val="superscript"/>
          <w:rtl w:val="0"/>
        </w:rPr>
        <w:t xml:space="preserve">1</w:t>
      </w:r>
      <w:r w:rsidR="00000000" w:rsidRPr="00000000" w:rsidDel="00000000">
        <w:rPr>
          <w:rtl w:val="0"/>
        </w:rPr>
        <w:t xml:space="preserve"> punktu ar atsauci uz noteikumu 57.</w:t>
      </w:r>
      <w:r w:rsidR="00000000" w:rsidRPr="00000000" w:rsidDel="00000000">
        <w:rPr>
          <w:vertAlign w:val="superscript"/>
          <w:rtl w:val="0"/>
        </w:rPr>
        <w:t xml:space="preserve">2</w:t>
      </w:r>
      <w:r w:rsidR="00000000" w:rsidRPr="00000000" w:rsidDel="00000000">
        <w:rPr>
          <w:rtl w:val="0"/>
        </w:rPr>
        <w:t xml:space="preserve"> punktu, kas reglamentē</w:t>
      </w:r>
      <w:r w:rsidR="00000000" w:rsidRPr="00000000" w:rsidDel="00000000">
        <w:rPr>
          <w:i w:val="1"/>
          <w:rtl w:val="0"/>
        </w:rPr>
        <w:t xml:space="preserve"> de minimis</w:t>
      </w:r>
      <w:r w:rsidR="00000000" w:rsidRPr="00000000" w:rsidDel="00000000">
        <w:rPr>
          <w:rtl w:val="0"/>
        </w:rPr>
        <w:t xml:space="preserve"> atbalsta piemērošanu saskaņā ar Komisijas 2023. gada 13. decembra Regulu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ir tehnisks un tā mērķis ir labot redakcionālu kļūdu, nodrošinot saskaņotas atsauces noteikumu ietvaros. Precizējumam nav ietekmes uz regulējuma saturu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lēmuma pieņemšanas termiņa precizēšanu </w:t>
      </w:r>
      <w:r w:rsidR="00000000" w:rsidRPr="00000000" w:rsidDel="00000000">
        <w:rPr>
          <w:i w:val="1"/>
          <w:rtl w:val="0"/>
        </w:rPr>
        <w:t xml:space="preserve">de minimis </w:t>
      </w:r>
      <w:r w:rsidR="00000000" w:rsidRPr="00000000" w:rsidDel="00000000">
        <w:rPr>
          <w:rtl w:val="0"/>
        </w:rPr>
        <w:t xml:space="preserve">atbalstam.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saderīgs ar Latvijas Republikas starptautiskajām saistībām un Eiropas Savienības valsts atbalsta regulējumu. Ar tiesību akta projektu tiek precizēts termiņš, līdz kuram CFLA var pieņemt lēmumu par komercdarbības atbalsta piešķiršanu gadījumos, kad atbalsts tiek sniegts saskaņā ar Komisijas Regulu (ES) Nr. 2023/2831 par de minimis atbalstu. Grozījums nemaina atbalsta piešķiršanas nosacījumus, atbalsta intensitāti, atbalsta saņēmēju loku vai citus Eiropas Savienības valsts atbalsta regulējuma piemērošanas nosacījumus, bet nodrošina iespēju pieņemt lēmumu par atbalsta piešķiršanu termiņā, kas nepieciešams projekta noslēguma progresa pārskata izvērtēšanai. Vienlaikus tiek saglabāta prasība, ka komercdarbības atbalsts tiek piešķirts atbilstoši Komisijas regulas Nr. 2023/2831 7. panta 3. punktam un 8. pantam, kā arī līdz minētās regulas darbības beigām. Attiecīgi grozījums neparedz de minimis atbalsta piešķiršanu pēc Komisijas regulas Nr. 2023/2831 piemērošanas termiņa beigām un neietekmē regulā noteikto termiņu ievērošanu.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26-TA-2026</w:t>
    </w:r>
    <w:r>
      <w:br/>
    </w:r>
    <w:r w:rsidR="00000000" w:rsidRPr="00000000" w:rsidDel="00000000">
      <w:rPr>
        <w:rtl w:val="0"/>
      </w:rPr>
      <w:t xml:space="preserve">Izdrukāts 03.09.2026. 15.24 - 2.0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26-TA-2026</w:t>
    </w:r>
    <w:r>
      <w:br/>
    </w:r>
    <w:r w:rsidR="00000000" w:rsidRPr="00000000" w:rsidDel="00000000">
      <w:rPr>
        <w:rtl w:val="0"/>
      </w:rPr>
      <w:t xml:space="preserve">Izdrukāts 03.09.2026. 15.24 - 2.0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anotācija_(ex_ante)_26-TA-2026.docx</dc:title>
</cp:coreProperties>
</file>

<file path=docProps/custom.xml><?xml version="1.0" encoding="utf-8"?>
<Properties xmlns="http://schemas.openxmlformats.org/officeDocument/2006/custom-properties" xmlns:vt="http://schemas.openxmlformats.org/officeDocument/2006/docPropsVTypes"/>
</file>