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7. janvāra noteikumos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no 2.1.1.8. pasākuma "Energoefektivitāti veicinoši pasākumi kultūras infrastruktūrā" (turpmāk - 2.1.1.8. pasākums) uz 2.1.1.1. pasākumu “Energoefektivitātes paaugstināšana dzīvojamās ēkās, t. sk. attīstot ESKO tirgu (daudzdzīvokļu, privātās un neliela dzīvokļu skaita ēku kompleksos)” (turpmāk – 2.1.1.1. pasākums).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no 2.1.1.8. pasākuma uz 2.1.1.1. pasākumu, citi tehniski precizējumi Ministru kabineta 2025. gada 7. janvāra noteikumos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 (turpmāk - MK noteikumi Nr. 18).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18 6. punkts paredz, ka 2.1.1.8. pasākuma ietvaros plānotais kopējais attiecināmais finansējums ir 34 800 000 </w:t>
      </w:r>
      <w:r w:rsidR="00000000" w:rsidRPr="00000000" w:rsidDel="00000000">
        <w:rPr>
          <w:i w:val="1"/>
          <w:rtl w:val="0"/>
        </w:rPr>
        <w:t xml:space="preserve">euro</w:t>
      </w:r>
      <w:r w:rsidR="00000000" w:rsidRPr="00000000" w:rsidDel="00000000">
        <w:rPr>
          <w:rtl w:val="0"/>
        </w:rPr>
        <w:t xml:space="preserve"> (no tā elastības finansējums – 5 488 840 </w:t>
      </w:r>
      <w:r w:rsidR="00000000" w:rsidRPr="00000000" w:rsidDel="00000000">
        <w:rPr>
          <w:i w:val="1"/>
          <w:rtl w:val="0"/>
        </w:rPr>
        <w:t xml:space="preserve">euro</w:t>
      </w:r>
      <w:r w:rsidR="00000000" w:rsidRPr="00000000" w:rsidDel="00000000">
        <w:rPr>
          <w:rtl w:val="0"/>
        </w:rPr>
        <w:t xml:space="preserve">), t. sk. Eiropas Reģionālās attīstības fonda (turpmāk - ERAF) finansējums 29 580 000 </w:t>
      </w:r>
      <w:r w:rsidR="00000000" w:rsidRPr="00000000" w:rsidDel="00000000">
        <w:rPr>
          <w:i w:val="1"/>
          <w:rtl w:val="0"/>
        </w:rPr>
        <w:t xml:space="preserve">euro</w:t>
      </w:r>
      <w:r w:rsidR="00000000" w:rsidRPr="00000000" w:rsidDel="00000000">
        <w:rPr>
          <w:rtl w:val="0"/>
        </w:rPr>
        <w:t xml:space="preserve"> (no tā elastības finansējums – 4 665 514​​​​​​ </w:t>
      </w:r>
      <w:r w:rsidR="00000000" w:rsidRPr="00000000" w:rsidDel="00000000">
        <w:rPr>
          <w:i w:val="1"/>
          <w:rtl w:val="0"/>
        </w:rPr>
        <w:t xml:space="preserve">euro</w:t>
      </w:r>
      <w:r w:rsidR="00000000" w:rsidRPr="00000000" w:rsidDel="00000000">
        <w:rPr>
          <w:rtl w:val="0"/>
        </w:rPr>
        <w:t xml:space="preserve">) un valsts budžeta līdzfinansējums 5 220 000 </w:t>
      </w:r>
      <w:r w:rsidR="00000000" w:rsidRPr="00000000" w:rsidDel="00000000">
        <w:rPr>
          <w:i w:val="1"/>
          <w:rtl w:val="0"/>
        </w:rPr>
        <w:t xml:space="preserve">euro</w:t>
      </w:r>
      <w:r w:rsidR="00000000" w:rsidRPr="00000000" w:rsidDel="00000000">
        <w:rPr>
          <w:rtl w:val="0"/>
        </w:rPr>
        <w:t xml:space="preserve"> (no tā elastības finansējums – 823 326 </w:t>
      </w:r>
      <w:r w:rsidR="00000000" w:rsidRPr="00000000" w:rsidDel="00000000">
        <w:rPr>
          <w:i w:val="1"/>
          <w:rtl w:val="0"/>
        </w:rPr>
        <w:t xml:space="preserve">euro</w:t>
      </w:r>
      <w:r w:rsidR="00000000" w:rsidRPr="00000000" w:rsidDel="00000000">
        <w:rPr>
          <w:rtl w:val="0"/>
        </w:rPr>
        <w:t xml:space="preserve">). 2025. gada 25. septembrī noslēdzās projektu iesniegumu iesniegšana 2.1.1.8. pasākuma ierobežotas projektu iesniegumu atlases ietvaros, kā rezultātā ir iesniegti 6 projekti par kopējām attiecināmajām izmaksām 29 311 160 </w:t>
      </w:r>
      <w:r w:rsidR="00000000" w:rsidRPr="00000000" w:rsidDel="00000000">
        <w:rPr>
          <w:i w:val="1"/>
          <w:rtl w:val="0"/>
        </w:rPr>
        <w:t xml:space="preserve">euro</w:t>
      </w:r>
      <w:r w:rsidR="00000000" w:rsidRPr="00000000" w:rsidDel="00000000">
        <w:rPr>
          <w:rtl w:val="0"/>
        </w:rPr>
        <w:t xml:space="preserve">, t. sk. ERAF finansējums 24 914 486 </w:t>
      </w:r>
      <w:r w:rsidR="00000000" w:rsidRPr="00000000" w:rsidDel="00000000">
        <w:rPr>
          <w:i w:val="1"/>
          <w:rtl w:val="0"/>
        </w:rPr>
        <w:t xml:space="preserve">euro</w:t>
      </w:r>
      <w:r w:rsidR="00000000" w:rsidRPr="00000000" w:rsidDel="00000000">
        <w:rPr>
          <w:rtl w:val="0"/>
        </w:rPr>
        <w:t xml:space="preserve"> un valsts budžeta līdzfinansējums – 4 396 674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2.1.1.1. pasākuma ietvaros iesniegto projektu skaits pārsniedz 2.1.1.1. pasākumā pieejamo finansējumu. Projektu iesniegumu apjoms sākotnēji tika plānots, balstoties uz iepriekšējo periodu pieredzi, kur projektu atbiruma līmenis veidoja aptuveni 30–35 %. Tomēr aktuālie dati liecina, ka faktiskā projektu atbiruma prognoze varētu būt tikai 3–5 %, kas norāda uz būtiski augstāku projektu īstenošanas gatavību un līdz ar to arī ievērojami lielāku finansējuma nepieciešamību, nekā sākotnēji tika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rast papildus finansējumu, lai sniegtu iespēju finansēt atbalstam pieņemtos projektus 2.1.1.1. pasākuma ietvaros un sekmētu Nacionālā enerģētikas un klimata plāna mērķu sasniegšanu līdz 2030. gadam, nodrošinot, ka tiek atjaunotas vismaz 2000 daudzdzīvokļu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2025. gada 7. janvāra noteikumu Nr. 18 "Eiropas Savienības kohēzijas politikas programmas 2021.–2027. gadam 2.1.1. specifiskā atbalsta mērķa "Energoefektivitātes veicināšana un siltumnīcefekta gāzu emisiju samazināšana" 2.1.1.8. pasākuma "Energoefektivitāti veicinoši pasākumi kultūras infrastruktūrā" īstenošanas noteikumi" (turpmāk - MK noteikumi Nr. 18) 27.5.4. apakšpunkts paredz, ka projekta tiešās attiecināmās izmaksas ir vēdināšanas sistēmas iekārtu iegāde un uzstādīšana. Nepieciešams precizēt vārdu "vēdināšana" atbilstoši Latvijas būvnormatīvā LBN 231-15 "Dzīvojamo un publisko ēku apkure un ventilācija"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18 pielikuma 4. punktā ir norādītas Mākslu izglītības kompetences centra "Nacionālā Mākslu vidusskola" (turpmāk - NMV) projekta īstenošanas adreses: Kalnciema iela 10 k-2, Meža iela 15, Kalnciema iela 12,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ietvaros paredzētās darbības, NMV prioritātes un projektā paredzēto finansējumu, secināts, ka 1.2.1.4.i. investīcijas "Energoefektivitātes uzlabošana valsts sektora ēkās, t. sk. vēsturiskajās ēkās" ietvaros pieejamais finansējums nav pietiekams, lai izstrādātu tehnisko dokumentāciju arī ēkai Kalnciema ielā 10 k-2, Rīgā, kā arī 2.1.1.8. pasākuma ietvaros pieejamais finansējums nav pietiekams, lai ēkai Kalnciema ielā 10 k-2, Rīgā, izstrādātu tehnisko dokumentāciju un veiktu arī būvniecību, attiecīgi projekta īstenotājs (NMV) pieņēma lēmumu izslēgt ēku Kalnciema ielā 10, k-2, Rīgā no Ministru kabineta 2023. gada 8. augusta noteikumu Nr. 443 "Eiropas Savienības Atveseļošanas un noturības mehānisma plāna 1.2. reformu un investīciju virziena "Energoefektivitātes uzlabošana" 1.2.1.4.i. investīcijas "Energoefektivitātes uzlabošana valsts sektora ēkās, t. sk. vēsturiskajās ēkās" īstenošanas noteikumi" (turpmāk - MK noteikumi Nr. 443) pielikuma 7. punkta, kā arī no 2.1.1.8. pasākuma. Projekta īstenošanā iesaistītās personas, t. sk. ēkas īpašnieks, ir informētas par plānotajām izmaiņām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 MK noteikumos Nr. 443 jau ir veikti (Ministru kabineta 2025. gada 22. aprīļa noteikumi Nr. 248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2.1.1.8. pasākuma ierobežotas projektu iesniegumu atlases ietvaros iesniegto projektu Nr. 2.1.1.8/1/25/I/005 "Energoefektivitāti veicinoši pasākumi MIKC NMV ēkā Meža ielā 15" projekta īstenošanas adrese ir Meža iela 15, Rīga, neparedzot projekta īstenošanu Kalnciema ielā 12,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ir nepieciešams precizēt MK noteikumu 33. punktā noteikto attiecināmo izmaksu ierobežojumu un MK noteikumu Nr. 18 pielikuma 4. punktā minētās projekta īstenošanas adreses.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2025. gada 15. decembrī ir saņemts pozitīvs Eiropas Komisijas lēmums par Eiropas Savienības kohēzijas politikas programmas 2021.-2027. gadam grozījumiem. Attiecīgi ir iespējama elastības finansējuma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finansējuma nepieciešamību 2.1.1.1. pasākuma ietvaros, ar noteikumu projektu tiek ierosināts pārdalīt ERAF finansējumu 4 665 514​​​​​​ </w:t>
      </w:r>
      <w:r w:rsidR="00000000" w:rsidRPr="00000000" w:rsidDel="00000000">
        <w:rPr>
          <w:i w:val="1"/>
          <w:rtl w:val="0"/>
        </w:rPr>
        <w:t xml:space="preserve">euro</w:t>
      </w:r>
      <w:r w:rsidR="00000000" w:rsidRPr="00000000" w:rsidDel="00000000">
        <w:rPr>
          <w:rtl w:val="0"/>
        </w:rPr>
        <w:t xml:space="preserve"> apmērā un valsts budžeta finansējumu 823 326 </w:t>
      </w:r>
      <w:r w:rsidR="00000000" w:rsidRPr="00000000" w:rsidDel="00000000">
        <w:rPr>
          <w:i w:val="1"/>
          <w:rtl w:val="0"/>
        </w:rPr>
        <w:t xml:space="preserve">euro</w:t>
      </w:r>
      <w:r w:rsidR="00000000" w:rsidRPr="00000000" w:rsidDel="00000000">
        <w:rPr>
          <w:rtl w:val="0"/>
        </w:rPr>
        <w:t xml:space="preserve"> apmērā no 2.1.1.8. pasākuma uz 2.1.1.1. pasākumu. Atbilstoši tiek precizēts MK noteikumu Nr. 18 6. punkts, kā arī tiek svītrots MK noteikumu Nr. 18 7.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2.1.1.8. pasākuma ierobežotas projektu iesniegumu atlases ietvaros iesniegtajos projektu iesniegumos plānotie sasniedzamie rādītāji atbilst MK noteikumu Nr. 18 10. punktā noteiktajiem rādītājiem, līdz ar to izmaiņas attiecībā uz 2.1.1.8. pasākuma rādītajiem pašlaik nav nepieciešamas. Attiecībā uz 2.1.1.8. pasākuma finansējuma izmaiņām tiks ierosināti atbilstoši grozījumi Eiropas Savienības kohēzijas politikas programmā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 18 27.5.4. apakšpunkts ir precizēts, aizstājot vārdu "vēdināšana" ar vārdu "ventilācija".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Precizēts MK noteikumu 33. punktā noteiktais attiecināmo izmaksu ierobežojums, svītrojot projekta īstenošanas adresi - Kalnciema iela 10 k-2, Rīga, kā arī precizēts MK noteikumu Nr. 18 pielikuma 4. punkts, svītrojot projekta īstenošanas adreses - Kalnciema iela 10 k-2, Rīga un Kalnciema iela 12, Rīga.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5 102 897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6 677 897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7 804 897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4 822 897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5 102 897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6 677 897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7 804 897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4 822 897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6 003 408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7 856 349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9 182 232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5 673 997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6 003 408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7 856 349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9 182 232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5 673 997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-1 178 452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-1 377 335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-851 100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-1 178 452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-1 377 335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-851 100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-1 178 452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-1 377 335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-851 100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-900 511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-1 178 452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-1 377 335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-851 100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noteikumu projektu tiek ierosināts pārdalīt ERAF finansējumu 4 665 514​​​​​​ </w:t>
            </w:r>
            <w:r w:rsidR="00000000" w:rsidRPr="00000000" w:rsidDel="00000000">
              <w:rPr>
                <w:sz w:val="24"/>
                <w:i w:val="1"/>
                <w:rtl w:val="0"/>
              </w:rPr>
              <w:t xml:space="preserve">euro</w:t>
            </w:r>
            <w:r w:rsidR="00000000" w:rsidRPr="00000000" w:rsidDel="00000000">
              <w:rPr>
                <w:sz w:val="24"/>
                <w:rtl w:val="0"/>
              </w:rPr>
              <w:t xml:space="preserve"> apmērā un valsts budžeta finansējumu 823 326 </w:t>
            </w:r>
            <w:r w:rsidR="00000000" w:rsidRPr="00000000" w:rsidDel="00000000">
              <w:rPr>
                <w:sz w:val="24"/>
                <w:i w:val="1"/>
                <w:rtl w:val="0"/>
              </w:rPr>
              <w:t xml:space="preserve">euro</w:t>
            </w:r>
            <w:r w:rsidR="00000000" w:rsidRPr="00000000" w:rsidDel="00000000">
              <w:rPr>
                <w:sz w:val="24"/>
                <w:rtl w:val="0"/>
              </w:rPr>
              <w:t xml:space="preserve"> apmērā no 2.1.1.8. pasākuma uz 2.1.1.1. pasākumu un 2.1.1.8. pasākumam tiek noteikts plānotais kopējais attiecināmais finansējums 29 311 160 </w:t>
            </w:r>
            <w:r w:rsidR="00000000" w:rsidRPr="00000000" w:rsidDel="00000000">
              <w:rPr>
                <w:sz w:val="24"/>
                <w:i w:val="1"/>
                <w:rtl w:val="0"/>
              </w:rPr>
              <w:t xml:space="preserve">euro</w:t>
            </w:r>
            <w:r w:rsidR="00000000" w:rsidRPr="00000000" w:rsidDel="00000000">
              <w:rPr>
                <w:sz w:val="24"/>
                <w:rtl w:val="0"/>
              </w:rPr>
              <w:t xml:space="preserve">, tai skaitā ERAF finansējums 24 914 486 </w:t>
            </w:r>
            <w:r w:rsidR="00000000" w:rsidRPr="00000000" w:rsidDel="00000000">
              <w:rPr>
                <w:sz w:val="24"/>
                <w:i w:val="1"/>
                <w:rtl w:val="0"/>
              </w:rPr>
              <w:t xml:space="preserve">euro</w:t>
            </w:r>
            <w:r w:rsidR="00000000" w:rsidRPr="00000000" w:rsidDel="00000000">
              <w:rPr>
                <w:sz w:val="24"/>
                <w:rtl w:val="0"/>
              </w:rPr>
              <w:t xml:space="preserve"> un valsts budžeta līdzfinansējums – 4 396 674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ka šobrīd likumā “Par valsts budžetu 2026. gadam un budžeta ietvaru 2026., 2027. un 2028. gadam” finansējums 2.1.1.8. pasākuma īstenošanai nav ieplānots budžetā, 2.1.1.8. pasākuma precizētais plānotais budžeta izdevumu sadalījums pa gadiem indikatīvi ir šāds (ERAF un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6 003 408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7 856 349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9 182 232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5 673 997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595 174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izmantoto finansējumu.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finansējumu 2.1.1.8. pasākuma projektu īstenošanai Finanšu ministrija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Noteikumu projekts "Grozījumi Ministru kabineta 2023. gada 5. septembra noteikumos Nr. 510 "Eiropas Savienības kohēzijas politikas programmas 2021.–2027. gadam finanšu instrumentu kopīgie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 no 2.1.1.8. pasākuma uz 2.1.1.1. pasākumu.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2025. gada 22. aprīļa noteikumi Nr. 248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(25-TA-447)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normatīvais akts jau ir stājies spēkā, pamatojoties uz NMV pieņemto lēmumu izslēgt ēku Kalnciema ielā 10, k-2, Rīgā no MK noteikumu Nr. 443 pielikuma 7. punkta, kā arī no 2.1.1.8. pasākuma.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izpildes nodrošināšana tiks veikta Ekonomikas ministrijai kā atbildīgajai iestādei un Centrālās finanšu un līgumu aģentūrai kā sadarbības iestādei noteikto funkciju ietvaros.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26-TA-175</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anotācija_(ex_ante)_26-TA-175.docx</dc:title>
</cp:coreProperties>
</file>

<file path=docProps/custom.xml><?xml version="1.0" encoding="utf-8"?>
<Properties xmlns="http://schemas.openxmlformats.org/officeDocument/2006/custom-properties" xmlns:vt="http://schemas.openxmlformats.org/officeDocument/2006/docPropsVTypes"/>
</file>