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2.2.2. specifiskā atbalsta mērķa "Pārejas uz aprites ekonomiku veicināšana" 2.2.2.2. pasākuma "Atkritumu dalītā vākšana" projektu iesniegumu otrās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ilgtspējīgas investīcijas atkritumu apsaimniekošanas jomā, atbalstot atkritumu dalītās vākšanas sistēmu izveidi Latvijā, Vides aizsardzības un reģionālās attīstības ministrija (turpmāk - VARAM) ir izstrādājusi Ministru kabineta (turpmāk - MK) noteikumu projektu par Eiropas Savienības kohēzijas politikas programmas 2021. – 2027. gadam specifiskā atbalsta mērķa 2.2.2.  “Pārejas uz aprites ekonomikas veicināšana” (turpmāk – SAM 2.2.2.) 2.2.2.2. pasākuma “Atkritumu dalītā vākšana” (turpmāk - Pasākums) projektu iesniegumu atlases otrās kārtas īstenošanas nosacījumiem (turpmāk - MK noteikumu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izstrādāt Pasākuma projektu iesniegumu atlases otrās kārtas īstenošanas nosacījumus, lai tādējādi varētu tikt atbalstīta atkritumu dalītās vākšanas sistēmas attīstība.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Pārdomāta un ilgtspējīga resursu apsaimniekošana ir solis virzībā ne tikai uz vides kvalitātes uzlabošanu, bet arī klimata pārmaiņu mazināšanu. Aprites ekonomikas politika ir viens no instrumentiem, lai nodrošinātu progresu un rīcību Apvienoto Nāciju Organizācijas Ilgtspējīgas attīstības mērķu programmas un Parīzes nolīguma īstenošanā. Aprites ekonomika spēj nodrošināt tādus labumus kā darbavietu radīšana, ekonomiskā izaugsme, vides piesārņojuma samazināšana un dabas aizsardzība. Atkritumu dalītā vākšana veicina atkritumu pārstrādi un reģenerāciju, jo rada priekšnosacījumus kvalitatīvākām un tīrākām pārstrādes izejvielām un mazina apglabājamo nešķiroto atkritumu daudzumu.  Ņemot vērā tehniskās iespējas un ekonomisko lietderību un ievērojot atkritumu apsaimniekošanas hierarhijas noteiktās prioritātes, atkritumu dalīta vākšana ir viena no augstākajām prioritātēm, kas seko pasākumiem, lai izvairītos no atkritumu radīšanas, un ir uzskatāma par sagatavošanās posmu efektīvai resursu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dalītās vākšanas nepieciešamību nosaka virkne normatīvo aktu. MK 2021. gada 26. oktobra noteikumi Nr.712 “Atkritumu dalītas savākšanas, sagatavošanas atkārtotai izmantošanai, pārstrādes un materiālu reģenerācijas noteikumi” (turpmāk – MK noteikumi Nr. 712) 3.punkta prasības par dalītās vākšanas sistēmas izveidi nosaka, ka nepieciešamība atkritumu dalītās vākšanas nodrošināšanai ir ne tikai izlietotajam iepakojumam (stiklu, papīru, plastmasu un metālu saturošu materiāliem), bet arī bioloģiskajiem atkritumiem, tekstilmateriāliem un bīstamiem sadzīves atkritumiem. Tāpat MK noteikumi Nr. 712 6.punktā nosaka būvniecības atkritumu, kuri nav bīstami, pārstrādes mērķus, līdz ar to šim atkritumu veidam arī ir nepieciešama  dalīta vākšana. Turklāt jāņem vērā, ka atkritumu dalītā vākšana tiek organizēta atbilstoši Ministru kabineta 2016. gada 13. decembra noteikumu Nr. 788 “Noteikumi par atkritumu savākšanas un šķirošanas vietām” (turpmāk – MK noteikumi Nr.788) nosacījumiem, t.i. ir noteikti savākšanas punkti un laukumi, to aprīkojums  un tajos pieņemamo atkritumu veidi. Noteikumi arī paredz būvniecības un lielgabarīta atkritumu pieņemšanas iespēju laukumos.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savā vērtējumā par Latviju ir atzinusi, ka līdz šim izveidotā  atkritumu dalītās vākšanas sistēma ir nepilnīga un nepieciešami turpmāki pasākumi tās uzlabošanai (skat. Problēmas aprakstu).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jau uz veiktajiem ieguldījumiem un normatīvās bāzes attīstību, Latvijā joprojām nav pienācīgi attīstīta atkritumu dalītās vākšanas sistēma un tās trūkumi raksturoti Agrīnās brīdināšanas ziņojumā par Latviju, ko EK publicējusi 2023.gada 8.jūnijā (https://eur-lex.europa.eu/legal-content/LV/TXT/?uri=SWD%3A2023%3A187%3AFIN#). Kā trūkumi norādīti iedzīvotāju izpratnes veicināšanas pasākumu, izvairīšanās no atkritumu radīšanas, atkritumu dalītās vākšanas sistēmu nepilnības un nepietiekamā attīstība. Attiecībā uz atkritumu dalīto vākšanu ir minēts: Jāuzlabo sniegums atkritumu dalītajai vākšanai (ieskaitot bioloģiskos atkritumus) jomā, jo lielai daļai iedzīvotāju nav piekļuves viegli pieejamiem atkritumu vākšanas pakalpojumiem. Lai nodrošinātu pārstrādājamo atkritumu augstu vākšanas rādītāju, Latvijai būtu jāveicina dažādu vākšanas režīmu kombinēšana ar dažādām vākšanas vietām un dažādām atkritumu plūsmām, ņemot vērā gan mājokļu veidus, gan to saistītās problēmas, piemēram, lielas daudzdzīvokļu ēkas, kur ir ierobežota vieta atkritumu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Eiropas Komisijas dienestu dokuments “Vides politikas īstenošanas 2022. gada pārskats. Ziņojums par Latviju” (2022. gada 8. septembris, SWD(2022) 276 final) par 2022. gada prioritāro darbību aprites ekonomikas jomā izvirzīja pieņemt pasākumus, lai uzlabotu apritīgi izmantotu materiālu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SIA “Geo Consultants” 2020. gada veiktajā pētījumā “Investīciju vajadzību izvērtējums Atkritumu apsaimniekošanas valsts plāna 2021. – 2028. gadam izstrādei”, atkritumos esošu materiālu sekmīgas pārstrādes priekšnoteikums ir ne tikai pārstrādes jaudu pieejamība, bet arī atbilstoša atkritumu savākšanas sistēma – lai sagatavotu kvalitatīvu un pārstrādei derīgu materiālu, obligāts priekšnoteikums ir dalītās vākšanas sistēmas attīstība. Šim nolūkam plānots Kohēzijas fonda (turpmāk - KF) atbalsts - SAM 2.2.2., atbalstot pazemes un daļēji iedziļināto, kā arī viedo konteineru, dalītās vākšanas laukumu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Atkritumu apsaimniekošanas valsts plāna 2021.-2028.gadam datiem Latvijā 2020.gadā bija  izveidoti aptuveni 5000 dalītās vākšanas punkti un aptuveni 90 atkritumu šķirošanas laukumi, kuru skaits pakāpeniski pieaug. Vērojama arī dažāda izveidotās infrastruktūras pārklājuma pakāpe dažādās Latvijas daļās. 2019.gadā, kad Latvijā bija noteikti 10 atkritumu apsaimniekošanas reģioni, dalīti vākto atkritumu savākšanas vietu skaits tika fiksēts šo reģionu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reģioni un iedzīvotāju skaits uz 1 uzskaitīto dalīto atkritumu vākšanas punktu vietu, skaits, 2019. gadā (Avots: SIA “GatewayBaltic”, 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90"/>
        <w:gridCol w:w="3063"/>
        <w:gridCol w:w="2937"/>
        <w:tblGridChange w:id="0">
          <w:tblGrid>
            <w:gridCol w:w="3190"/>
            <w:gridCol w:w="3063"/>
            <w:gridCol w:w="293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Atkritumu apsaimniekošanas reģions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Iedzīvotāju skaits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Iedzīvotāju skaits uz 1 dalīti vākto atkritumu vietu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Austrumlatgale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80 579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Dienvidlatgale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Liepāja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134 972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Maliena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59 397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Piejūra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130 306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Pierīga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853 458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Ventspils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68 904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Vidusdaugava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137 313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Zemgale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159 267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Ziemeļvidzeme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132 713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1 919 968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Varētu pieņemt, ka situācija pēdējos gados ir uzlabojusies, taču jāņem vērā tādi faktori kā Covid-19 pandēmijas sekas ar mājsēdes nosacījumiem, kas nekādā veidā neveicināja atkritumu dalītās vākšanas infrastruktūras attīstību un tās paradumu ieviešanu mājsaimniecībās, kā arī sarūkošais valsts iedzīvotāju skaits, kas liek palielināt attālumus, un līdz ar to arī izmaksas, dalītās vākšanas maršrutos, lai iegūtu to pašu materiālu daudzumu kā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precīza uzskaitījuma, cik daudz Latvijā ir izveidoti pazemes vai daļēji iedziļinātie konteineri un cik no tiem ir aprīkoti ar viedajām uzskaites sistēmām, taču ir zināms, ka priekšrocības, ko sniedz teritoriju ekonomējoši faktori un sakopta vide ap pazemes vai daļēji iedziļinātiem konteineriem, ir pieejamas daļai iedzīvotāju Siguldā, Jūrmalā, Piņķos, Ventspilī, un pēdējos gados  arī Rīgā. Plašs pazemes un daļēji iedziļināto konteineru tīkls ir izveidots bijušajā Ziemeļvidzemes atkritumu apsaimniekošanas reģionā, kur  to izbūve Valmierā uzsākta jau 2013.gadā, šobrīd vairāk nekā 50 pazemes konteineru vietas visā reģiona teritorijā, ne tikai pilsētu centros, bet arī lauku pagastos.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šķirošanas tīmekļvietne ir Valsts vides dienesta uzturētā vietne www.skiroviegli.lv un pēc tajā pieejamās informācijas pašvaldības ir tajā iekļāvušas gandrīz 90 atkritumu šķirošanas laukumus, kas ņemot vērā pašvaldību skaitu un iedzīvotāju daudzumu tajās ir nepietiekošs rādītājs. Tā, piemēram, Rīgas valstspilsētas teritorijā ir 2 šādi laukumi, bet Rīgas pašvaldības plānos paredzēti 8 laukumi.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Dalītās vākšanas sistēmas attīstībai plānots  KF ieguldījums SAM 2.2.2., atbalstot gan pazemes, daļēji iedziļināto un viedo konteineru iegādi un izbūvi, gan atkritumu dalītās vākšanas laukumu izbūvi.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valsts plāns 2021. – 2028. gadam iezīmē investīciju vajadzību atkritumu dalītās vākšanas sistēmu attīstībai gan paplašinot pakalpojuma pārklājumu jau savācamajiem atkritumu veidiem, gan nosakot jaunus veidus, kam nepieciešama dalīta vākšana, piemēram, bioloģiskie atkritumi, tekstila atkritumi, lielgabarīta atkritumi u.c. Savukārt Rīcības plānā pārejai uz aprites ekonomiku 2020.-2027. gadam ir akcentēti jautājumi saistībā ar otrreizējām izejvielām, kam aprites ekonomikā jāaizvieto primārie resursi. Plānotie atkritumu savākšanas pazemes, daļēji iedziļinātie konteineri tiks izvietoti tādās vietās kā piemēram: daudzdzīvokļu namu pagalmi, sabiedrības pulcēšanās vietas (pie tirdzniecības centriem, bibliotēkām, stacijas, autoostas u.c.), lai konkrētās pašvaldības teritorijā paplašinātu pakalpojuma pārklājumu un konteineru pieejamību lielākam sabiedrības lokam jau kādam esošam dalīti vāktam atkritumu veidam vai ieviestu jaunu, līdz šim dalīti nevāktu, atkritumu veidu dalīto vākšanu pašvaldībā. Tādējādi pieaug dalīti vākto materiālu apjoms, kas aizvieto primārās izejvielas.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Priekšrocības, ko sniedz šie konteineru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Sakopta, estētiska pilsētvide, moderns atkritumu konteineru vizuālais noformējums.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Vietas ekonomija – tikai neliela daļa pazemes vai daļēji iedziļinātā  konteinera daļa atrodas virszemē. Tas veicina to, ka māju iedzīvotājiem rodas iespēja pagalmu labiekārtošanas projektiem vai atbrīvojas vieta privāto automašīnu novietošanai.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Videi draudzīgs risinājums – tiek ievērotas higiēnas prasības, nav problēmu ar smakām un vēja procesā vai dzīvnieku darbību rezultātā izmētātiem atkritumiem apkārtējā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Ievērojami lielāka savākšanas punkta jauda, visa pazemes vai daļēji iedziļinātā konteinera ietilpība tiek pārvietota pazemē.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Savākšanas biežuma samazināšana, samazinot transporta un darbaspēka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Samazinās negatīvā ietekme uz vidi – mazāk CO2 emisiju, mazāks troksnis un satiksme.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Vandālisma samazināšana t.sk. dzīvnieku piekļuve. Iespējams arī nodrošināt piekļuves ierobežojumu daudzdzīvokļu namu kvartālos neidentificētām personām (iedzīvotājiem izmantojot digitālās kartes, čipus vai citu identifikācijas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Atkritumu šķirošanas iespēja, samazinot nešķiroto atkritumu apjomu un atvieglojot atkritumu pārstrādes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atkritumu dalītās vākšanas laukumi, kuros nodrošina dažādu dalīti vāktu atkritumu veidu pieņemšanu no iedzīvotājiem, nepieciešamību nosaka apstāklis, ka tas ir viens no veidiem, kā dot iespēju iedzīvotājiem atbrīvoties no videi kaitīgām precēm, sadzīves bīstamajiem atkritumiem, kā arī, protams, dažādiem dalīti vāktiem sadzīves atkritumu veidiem. Laukuma minimālās iekārtojuma prasības un pieņemamo atkritumu veidi ir noteikti MK noteikumos Nr. 788.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Sasniedzamie rādītāji un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projektu iesniegumu atlases otrajai kārtai piemērots Eiropas Savienības kohēzijas politikas programmas 2021. - 2027. gadam (turpmāk - Programma) rezultāta rādītājs RCR 103 ”Šķiroti savākti atkritumi”. Tā vērtība (10 000 t/gadā) tiek sasniegta, veicot ieguldījumus šādos Programmas SAM 2.2.2.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- 2.2.2.1. “Atkritumu šķirošana, pārstrāde un reģenerācija” otrā kārta - 500 t/gadā,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- 2.2.2.2. “Atkritumu dalītā vākšana” pirmā kārta - 4750 t/gadā,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- 2.2.2.2. “Atkritumu dalītā vākšana” otrā kārta - 4750 t/gadā.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paredzēta vairāku veidu atkritumu dalīta vākšana, gada savācamo daudzumu summē, saskaitot kopējo dažādo atkritumu veidu daudzumu, izmantojot mērvienību t/gadā. Finansējuma saņēmējs nodrošina, ka projekta ietvaros izveidotajos atkritumu šķirošanas punktos, vietās vai laukumos pēcuzraudzības periodā tiek nodrošināta atkritumu dalīta savākšana saskaņā ar projekta mērķi. Šķiroti savākto atkritumu daudzums atbilstoši projektā plānotajam rezultāta rādītājam jānodrošina ne vēlāk kā līdz projekta pēcuzraudzības projekta pirmā gada beigām. Pēcuzraudzības periodā faktu par atkritumu dalītās vākšanas pakalpojuma pieejamību apstiprina finansējuma saņēmēja iesniegta atskaite par konteineros dalīti savākto atkritumu daudzuma pieaugumu salīdzinājumā ar situāciju pirms projekta un to nodošanu sadzīves, ražošanas, būvniecības vai bīstamo atkritumu pārstrādes, reģenerācijas vai apglabāšanas darbību veicējam, kurš apliecina informāciju par atkritumu pārvadājumiem uzskaites valsts informācijas sistēmā atbilstoši Ministru kabineta 2021. gada 18. februāra noteikumu Nr. 113 “Atkritumu un to pārvadājumu uzskaites kārtība” 12.2.apakšpunktam.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otrās kārtas īstenošanai paredzēts KF atbalsts 2 000 000 </w:t>
      </w:r>
      <w:r w:rsidR="00000000" w:rsidRPr="00000000" w:rsidDel="00000000">
        <w:rPr>
          <w:i w:val="1"/>
          <w:rtl w:val="0"/>
        </w:rPr>
        <w:t xml:space="preserve">euro</w:t>
      </w:r>
      <w:r w:rsidR="00000000" w:rsidRPr="00000000" w:rsidDel="00000000">
        <w:rPr>
          <w:rtl w:val="0"/>
        </w:rPr>
        <w:t xml:space="preserve">, līdzfinansējot projektus ar nacionālo līdzfinansējumu, ko veido pašvaldību un privātais finansējums līdzfinansējums, – vismaz 1 636 363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pasākuma atlases otrās kārtas ietvaros netiek izlietots viss pieejamais KF finansējums, tas tiek novirzīts 2.2.2. specifiskā atbalsta mērķa "Pārejas uz aprites ekonomiku veicināšana” 2.2.2.1. pasākuma “Atkritumu šķirošana, pārstrāde un reģenerācijas” otrās kārtas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otrās kārtas ietvaros nav paredzēta elastības finansējuma izmantošana, jo tas pārcelts uz 2.2.2.3. pasākuma "Notekūdeņu dūņu pārstrāde" atlases otro kārtu, ko pilnā apmērā plānots finansēt no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projekta iesniedzējam un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atlases otrās kārtas ietvaros ir pašvaldības, to kapitālsabiedrības un iestādes. Atbalstāmās darbības paredz veidot stacionāru infrastruktūru, kas izmantojama ilgtermiņā. Tamdēļ atlases otrās kārtas ietvaros kā projekta iesniedzējs (un secīgi finansējuma saņēmējs) ir pašvaldības, to kapitālsabiedrības un pašvaldības iestādes, jo minētie projektu iesniedzēji var nodrošināt ilgtermiņa izmantojamības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jānodrošina interešu konflikta neesamība saskaņā ar Eiropas Parlamenta un Padomes 2018. gada 18. jūlija Regulas (ES, Euratom) Nr. 2018/1046 </w:t>
      </w:r>
      <w:r w:rsidR="00000000" w:rsidRPr="00000000" w:rsidDel="00000000">
        <w:rPr>
          <w:i w:val="1"/>
          <w:rtl w:val="0"/>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61. panta prasībām.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saņēmējam jāsedz projekta komunikācijas un vizuālās identitātes prasību izmaksas, lai nodrošinātu minēto prasību ievērošanu atbilstoši  Eiropas Parlamenta un Padomes 2021. gada 24. jūnija Regulas (ES) Nr.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r w:rsidR="00000000" w:rsidRPr="00000000" w:rsidDel="00000000">
        <w:rPr>
          <w:rtl w:val="0"/>
        </w:rPr>
        <w:t xml:space="preserve"> 47. pantam un 50. pantam un normatīvajiem aktiem par kārtību, kādā Eiropas Savienības fondu vadībā iesaistītās institūcijas nodrošina šo fondu ieviešanu 2021.–2027. gada plānošanas periodā. Attiecīgās prasības tiek ievērotas atbilstoši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projekta iesniedzējam izvērtēt zaļa, sociāla vai inovatīva iepirkuma procedūras piemērošanu, vienlaikus izpildot tiesību aktos noteiktās obligātās prasības. Projektos var tikt plānots un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attiecināmas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otrās kārtas projektos ir plānota atkritumu dalītās vākšanas pakalpojuma paplašināšana pašvaldību teritorijās. Lai nodrošinātu to, ka ieguvēji ir ne tikai tie iedzīvotāji, kas varēs iesaistīties līdz šim ne tik pieejamā pakalpojumā, bet arī citi iedzīvotāji un pašvaldības viesi, tiek plānots atbalsts šādu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veidojamās atkritumu dalītās vākšanas infrastruktūras būvprojekta izstrādes, autoruzraudzības un būvdarbu būvuzraudzības izmaksas, ja to veikšanu nosaka būvniecības jomu regulējošie normatīvie akti, nepārsniedzot 10 procentus no projekta kopējām attiecināmajām izmaksām, ja šīs izmaksas veido projekta ietvaros radīto pamatlīdzekļu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dalītās vākšanas pazemes vai daļēji iedziļināto konteineru un viedo konteineru izbūves būvdarbu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dalītās vākšanas laukumu izbūves (bez pārvietojamu konteineru iegādes) būvdarbu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komunikācijas un vizuālās identitātes prasību nodrošināšanas pasākumi,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sabiedrības informēšanas un izglītošanas pasākumu veikšanu, atbilstoši projekta iesniegumā iekļautajam sabiedrības izglītošanas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Konteineru iegāde dalītās vākšanas laukumu gadījumā nav attiecināma, jo tos atbilstoši savam biznesa modelim un pieejai jānodrošina tam atkritumu apsaimniekotājam, kas tiesību aktos noteiktā kārtībā ir izvēlēts sniegt attiecīgajā pašvaldībā dalītās atkritumu savākšanas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identificētajiem trūkumiem dalītās vākšanas ieviešanā Latvijā ir sabiedrības izpratnes trūkums par atkritumu dalītās vākšanas nepieciešamību un ieguvumiem, ko tā sniedz, tamdēļ finansējuma saņēmējam jānodrošina sabiedrības izglītošanas un vides apziņas celšanas pasākumi vismaz piecu procentu apmērā proporcionāli realizētā projekta kopējām attiecināmajām izmaksām. Katrā projektā jāīsteno divu veidu publicitātes pasākumi: 1) komunikācijas un vizuālās identitātes prasību nodrošināšana un 2) sabiedrības izglītošanas pasākumi. Projekta iesniegumā finansējuma saņēmējam ir jāiekļauj sabiedrības izglītošanas plāns, kurā ir ietvertas dažāda veida darbības, piemēram, informatīvā kampaņa dažādām mērķauditorijām par atkritumu pareizas apsaimniekošanas nozīmi, patērētāju kultūras ietekmi uz apkārtējo vidi, izdales materiāli pašvaldībām par iespējām veicināt atkritumu rašanās novēršanu, ilgtspējīgu produktu izvēli, atkritumu dalītas vākšanas un šķirošanas nozīmi un to, kā tas kopumā ietekmē atkritumu pārstrādes efektivitāti un pārstrādes produktu, tiešsaistes informatīvie materiāli izvietošanai finansējuma saņēmēja, pašvaldību, atkritumu apsaimniekotāju vietnēs par projekta būtību un tā pozitīvo ietekmi, iespējām iegūt pēc iespējas vairāk kvalitatīvu pārstrādes izejvielu uz vietas Latvijā, ievērojot “pašpietiekamības un tuvuma” principu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otrās kārtas ietvaros nav atbalstāmi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dalīti savāktu atkritumu šķirošanas līnijas iegāde vai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nešķirotu sadzīves vai nešķirotu videi kaitīgu preču atkritumu un sadzīves bīstamo atkritumu savākšanas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pārvietojamu konteineru iegādē izbūvēto atkritumu dalītās vākšanas laukumu aprīkošanai;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transportlīdzekļu un traktortehnikas iegādē;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(zemesgabalu, ēku) iegādei.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nav iekļaujamas projektā kā attiecināmās izmaksas, ir finansējamas ārpus projekta par finansējuma saņēmēja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otrās kārtas atbalstāmo darbību ietvaros ir attiecināms pievienotās vērtības nodoklis tiešajām attiecināmajām izmaksām atbilstoši regulas Nr. 2021/1060 64. panta 1. punkta "c" apakšpunkta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nevar tikt iekļautas un finansējumu nepiešķir pabeigtām darbībām, izņemot darbības, kas saistītas ar būvprojekta izstrādes izmaksām. Būvprojekta izstrādes izmaksas ir attiecināmas no 2023. gada 1. jūlija, pārējās attiecināmās izmaksas ir attiecināmas no projekta iesnieguma iesniegšanas dienas Centrālajā finanšu un līgumu aģentūrā (turpmāk - sadarbības iestāde). Finanšu plūsmu pirms projekta iesnieguma apstiprināšanas (ja attiecināms) nodrošina projekta iesniedzējs. Tādējādi netiks pārkāpta stimulējošas ietekmes prasība, kas izriet no komercdarbības atbalsta piešķiršanas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otrās kārtas ietvaros kā piemērotākais Kohēzijas fonda atbalsta piešķiršanas mehānisms izvēlēta Eiropas Komisijas 2014. gada 17. jūnija Regula (ES) Nr. 651/2014, </w:t>
      </w:r>
      <w:r w:rsidR="00000000" w:rsidRPr="00000000" w:rsidDel="00000000">
        <w:rPr>
          <w:i w:val="1"/>
          <w:rtl w:val="0"/>
        </w:rPr>
        <w:t xml:space="preserve">ar ko noteiktas atbalsta kategorijas atzīst par saderīgām ar iekšējo tirgu, piemērojot Līguma 107. un 108. pantu</w:t>
      </w:r>
      <w:r w:rsidR="00000000" w:rsidRPr="00000000" w:rsidDel="00000000">
        <w:rPr>
          <w:rtl w:val="0"/>
        </w:rPr>
        <w:t xml:space="preserve"> (turpmāk – regula Nr. 651/2014). Regulas Nr. 651/2014 47. pants ļauj atbalstīt ieguldījumus resursefektivitātē un pārejā uz aprites ekonomiku un tieši atlases otrajai kārtai – 47.panta 2.punkta d) apakšpunkts: ieguldījumi atkritumu dalītai savākšanai un šķirošanai nolūkā tos sagatavot atkalizmantošanai vai reciklēšanai. Saskaņā ar regulas Nr. 651/2014 47. pantu MK noteikumu projektā iekļauti šādi būtiski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pretendenta pienākums pierādīt, ka dalītās vākšanas infrastruktūra netiktu veidota, ja Kohēzijas fonda atbalsts netiktu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maksimālā KF atbalsta intensitāte ir 55%;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attiecināmība noteikta no projekta iesnieguma iesniegšanas dienas sadarbības iestādē, lai nodrošinātu komercdarbības atbalsta stimulējošas ietekmes prasību izpildi. Izmaksas par būvprojekta izstrādi var tikt attiecinātas no 2023. gada 1. jūlija, jo tās sedz no projekta iesniedzēja paša finansējuma - attiecīgi šajā gadījumā netiek pārkāpti stimulējošas ietekmes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Regulas Nr. 651/2014 47. panta 7. punkta trešajā daļā noteikto, projekta iesniedzējam noteikts pienākums aprakstīt un pievienot dokumentārus pierādījumus tam, ka atbalsta nepiešķiršanas gadījumā ieguldījums netiktu veikts. To var pamatot, piemēram, aprakstot tirgus nepilnības Latvijā vai attiecīgajā atkritumu apsaimniekošanas reģionā, otrreizēju izejvielu pieprasījuma krituma vai cenu izmaiņas u.c. Ieteicams pievienot nozares eksperta izvērtējumu par pamatojumā secināto. Kā Eiropas Komisija skaidro citu Regulas Nr. 651/2014 7. sadaļas "Atbalsts vides aizsardzībai" jautājumu kontekstā hipotētisko scenāriju un ieguldījumu pamatojumu veic dalībvalsts līmenī katrā individuālajā gadījumā. Atkarībā no konkrētā projekta ticamākais scenārijs var būt arī situācija, ka nav alternatīvu ieguldījumu, un to projekta iesniedzējs pamato ar faktiem. Kā skaidro Eiropas Komisija, faktu pārbaudi, ja nepieciešams, var veikt, konsultējoties ar atkritumu apsaimniekošanas nozares ekspertiem, kuriem ir pietiekama pieredze vai nozares zināšanas, un kuri ir neatkarīgi no atbalsta pieteikuma iesniedzēja.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Piešķirtais komercdarbības atbalsts nevar tikt apvienots ar finansējumu citas atbalsta programmas ietvaros, kam finansējums tiek piešķirts no vietējiem, reģionālajiem, valsts vai Eiropas Savienības finanšu līdzekļiem par tām pašām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iespējama arī </w:t>
      </w:r>
      <w:r w:rsidR="00000000" w:rsidRPr="00000000" w:rsidDel="00000000">
        <w:rPr>
          <w:i w:val="1"/>
          <w:rtl w:val="0"/>
        </w:rPr>
        <w:t xml:space="preserve">de minimis </w:t>
      </w:r>
      <w:r w:rsidR="00000000" w:rsidRPr="00000000" w:rsidDel="00000000">
        <w:rPr>
          <w:rtl w:val="0"/>
        </w:rPr>
        <w:t xml:space="preserve">atbalsta izmantošana saskaņā ar Komisijas 2023. gada 13. decembra Regulu (ES) Nr. 2023/2831 </w:t>
      </w:r>
      <w:r w:rsidR="00000000" w:rsidRPr="00000000" w:rsidDel="00000000">
        <w:rPr>
          <w:i w:val="1"/>
          <w:rtl w:val="0"/>
        </w:rPr>
        <w:t xml:space="preserve">par Līguma par Eiropas Savienības darbību 107. un 108. panta piemērošanu de minimis atbalstam</w:t>
      </w:r>
      <w:r w:rsidR="00000000" w:rsidRPr="00000000" w:rsidDel="00000000">
        <w:rPr>
          <w:rtl w:val="0"/>
        </w:rPr>
        <w:t xml:space="preserve"> (turpmāk – regula Nr. 2023/2831), to projekta iesniedzējam var sniegt obligātajām izmaksām par sabiedrības informēšanas un izglītošanas pasākumiem un būvprojekta izstrādes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īstenošanas un pēcuzraudzības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sasniegto rezultātu un rādītāju ilgtspēja un uzturēšana nodrošināma no finansējuma saņēmēja līdzekļiem. Ir noteikta maksimālā Kohēzijas fonda atbalsta likme, kas ietekmē arī nepieciešamo projekta iesniedzēja līdzfinansējumu. Atbalsta likmei ir fiksēta augšējā robeža, precīzu Kohēzijas fonda atbalsta likmi noteiks Projektam obligāti pievienojamā izmaksu un ieguvumu analīze. Projektu iesniegumu atlase plānota kā atklāts konkurss, kas nodrošina vienlīdzīgas iespējas pretendēt uz atbalstu visiem projektu iesniedzējiem. Šī paša iemesla dēļ ir arī noteikts Kohēzijas fonda finansējuma apjoms, kas nepārsniedz 350 000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nav iekļaujamas neattiecināmās izmaksas. Tādēļ MK noteikumu projektā iekļauta prasība, ka ārpus projekta netiek īstenotas darbības, kas tiešā veidā nodrošina projekta mērķa sasniegšanu, lai novērstu gadījumus, kad, piemēram, pazemes konteineru pamatnes būvdarbi tiek īstenoti ārpus projekta un sadarbības iestādei nav iespējams veikt pilnvērtīgu uzraudzības darbu. Vienīgais izņēmums ir projekta izmaksu sadārdzinājums. Ja pēc projekta iesnieguma apstiprināšanas, veicot būvdarbu vai piegādes iepirkumu, tiek secināts, ka plānotās attiecināmās izmaksas ir lielākas nekā sākotnēji plānots, tas netiek uzskatīts par sadārdzinājumu (sadārdzinājums iespējams tikai jau spēkā esošos līgumos par būvniecību vai iekārtu piegādi). Attiecīgi finansējuma saņēmējam ir jāveic grozījumi līgumā par projekta īstenošanu, palielinot attiecināmās izmaksas, vienlaikus nemainot tam piešķirto Kohēzijas fonda finansējuma apmēru (tātad tiek palielināts privātais līdzfinansējums), turklāt projekta izmaksu pieaugumu sedz no līdzekļiem, par kuriem nav saņemts nekāds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dalītās vākšanas infrastruktūras izveide paredz būvniecību, tās procesa laikā jāveic pasākumi trokšņu, putekļu un piesārņojuma emisiju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Pēcuzraudzības periodā finansējuma saņēmējs nodrošina, ka izbūvētā atkritumu dalītas savākšanas infrastruktūra pastāvīgi 10 gadus no projekta noslēguma maksājuma veikšanas dienas tiek izmantota projekta noteikto mērķu sasniegšanai un rezultātu ilgtspējas nodrošināšanai, tai skaitā projektā norādītā sasniedzamā dalīti vākto atkritumu daudzuma rādītāja vērtības sasniegšanai. Īpašumtiesības nodrošināmas vismaz 10 gadus pēc projekta pabeigšanas, tādējādi arī dalītās vākšanas pakalpojums konkrētajā vietā būs nodrošināts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Horizontālie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jānodrošina horizontālo principu (turpmāk - HP) "Nenodarīt būtisku kaitējumu", "Klimatdrošināšana", “Vienlīdzība, iekļaušana, nediskriminācija un pamattiesību ievērošana” ievērošana.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HP "Nenodarīt būtisku kaitējumu" Pasākuma otrajai atlases kārtai noteikta tieša ietekme, līdz ar to noteikta virkne nosacījumu šī HP īstenošanai. Būtiskākais no tiem paredz, ka vismaz 60% dalīti vākto sadzīves atkritumu tiek rasts turpmāks pielietojums un to pārstrādes produkti un materiāli tiks atgriezti saimnieciskā apritē. Procentuālais apjoms tiks noteikts pasākuma atlases otrās kārtas katra projekta ietvaros izbūvējamajai infrastruktūrai dalīti vāktajiem atkritumiem, t.i. tas ir procentuālais apjoms, kādam no dalīti vākto sadzīves atkritumu daudzuma plānots rast turpmāku pielietojumu un to pārstrādes produkti un materiāli tiks atgriezti saimnieciskā apritē vai atkritumi tiks reģenerēti (t.i.,  atkritumi tiks nodoti sagatavošanai pārstrādei un reģenerācijai un / vai pārstrādāti vai reģenerēti attiecīgu piesārņojošās darbības atļauju saņēmuša komersanta apsaimniekotās iekārtās), tādējādi samazinot iespēju tiem tikt apglabātiem.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HP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noteikti HP "Klimatdrošināšana", "Nenodarīt būtisku kaitējumu" un "Vienlīdzība, iekļaušana, nediskriminācija un pamattiesību ievērošana" kritēriji, darbības un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projektu iesniegumu atlases otrajai kārtai ir tieša ietekme uz Eiropas Savienības stratēģiju Baltijas jūras reģionam, jo paredzētās darbības veicina stratēģiskā mērķa “Glābt jūru”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piemērot citu komercdarbības atbalsta regulējumu – Eiropas Komisijas Reģionālā valsts atbalsta pamatnostādnes (2021/C 153/01). Tomēr no ieviešanas mehānisma skatupunkta pamatnostādnes ir ar lielāku administratīvo slogu gan atbalsta regulējuma plānošanas, gan sniegšanas fāzē. Arī maksimālās atbalsta intensitātes, kas ir nozīmīgs faktors atbalsta programmas sekmībā, izpildot regulas Nr.651/2014 prasības, ir augstākas, kā arī ļauj veikt ieguldījumus Rīgas un Pierīgas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analizētas iespējas izmantot vienkāršotās izmaksas. Tās netiek piemērotas, jo pazemes, daļēji iedziļināto un viedo konteineru vietu izbūve Latvijā joprojām nav ļoti izplatīta un izveidotā infrastruktūra valstī ir atšķirīga, jo šādām vietām nav valstī vienota prasību standarta, gan arī pieaugošās normatīvo aktu prasības, kas liek dalītajā vākšanā iekļaut aizvien jaunas atkritumu plūsmas, palielinot gan konteineru skaitu, gan izmaksas. Turklāt jāņem vērā, ka lielu daļu šāda tipa projektu ir realizējuši privātie komersanti, kuru ieguldījumu apjoms bieži ir komercnoslēpums.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ir arī ar dalītās vākšanas laukumiem, kur arī pieaug tajos uzskaitīto vācamo atkritumu veidu skaits, līdz ar to arī platība. Šeit būtiski ņemt vērā, ka laukumu konfigurācija un tajā izvietojamo pārvietojamo konteineru skaits un tilpums var būt dažādi, kas nosaka arī laukuma platību. Atkarībā no laukuma apsaimniekotāja tehnikas iespējām iespējama arī speciālu rampu izbūve, kas atvieglo konteineru nomaiņu, bet palielina izbūves izmaksas. Jāņem vērā, ka MK noteikumi Nr.788 nosaka ikdienā laukumā ievesto atkritumu daudzumu uzskaites nepieciešamību, tādēļ par laukuma aprīkojumu būtu arī uzskatāmi svari, kas nav noteikti kā obligāti šo MK noteikumu nosacījumos attiecībā uz laukumu aprīkojumu.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tiks izvirzīta prasība veikt izmaksu un ieguvumu analīzi (finanšu un ekonomisko analīzi), ievērojot prasības, ka projekta ekonomiskā ienesīguma normai ir jābūt lielākai par sociāla diskonta likmi; projekta ekonomiskā neto pašreizējā vērtība ir lielāka par nulli. Aprēķinos jāņem vērā, ka projekta dzīves cikls ir 10 gadi.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valsts plāns 2021.-2028.gadam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valsts plāns 2021.-2028.gadam nosaka atkritumu dalītās vākšanas sistēmas attīstību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pārejai uz aprites ekonomiku 2020.-2027.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pārejai uz aprites ekonomiku 2020.-2027.gadam uzsver resursu (tostarp atkritumu dalītās vākšanas rezultātā radušos resursu) apritīguma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radītāji (fiziskās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atkritumu dalītās vākšanas pakalpojuma saņēmēji (atkritumu radītāji), kam projektu realizācijas rezultātā tiks dota iespēja iekļauties pašvaldību organizētajā dalītās vākšanas sistēmā un lietot atkritumu apsaimniekošanas komersantu izbūvēto atkritumu dalītās vākšanas infrastruktūru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pašvaldību iestādes, pašvaldību atkritumu apsaimniekošanas komersanti, namu apsaimniekotāji, atkritumu radītāji (juridiskās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ietekmē atsevišķu nozari – atkritumu apsaimniekošanu, veicinot labvēlīgus apstākļus atkritumu dalītās vākšanas sistēmu izveidei, kas ļautu tuvināties ES noteikto mērķu vērtībām un veicinātu resursefektivitāti. Tieša ietekme ir pašvaldībām, jo tās atbilstoši Atkritumu apsaimniekošanas likuma nosacījumiem ir atbildīgas par atkritumu dalītās vākšanas organizēšanu savā teritorijā kopā ar atkritumu apsaimniekošanas komersantiem, kuri varēs attīstīt un paplašināt pakalpojuma klāstu. Pastarpināta ietekme ir uz namu apsaimniekotājiem (juridiskajām personām), kuru rīcībā lietošanai var tikt nodota izbūvētā atkritumu apsaimniekošanas infrastruktūra (tas attiecināms tikai uz pazemes un viedajiem konteineriem).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vienlīdzīgus konkurences apstākļus visiem Pasākuma otrās atlases kārtas dalībniekiem. KF finansējuma apmērs ir ierobežots, ir noteikts arī pieejamais maksimums vienam projektam – 350 000 </w:t>
      </w:r>
      <w:r w:rsidR="00000000" w:rsidRPr="00000000" w:rsidDel="00000000">
        <w:rPr>
          <w:i w:val="1"/>
          <w:rtl w:val="0"/>
        </w:rPr>
        <w:t xml:space="preserve">euro</w:t>
      </w:r>
      <w:r w:rsidR="00000000" w:rsidRPr="00000000" w:rsidDel="00000000">
        <w:rPr>
          <w:rtl w:val="0"/>
        </w:rPr>
        <w:t xml:space="preserve">, kas ļauj uz finansējumu pretendēt arī mazāka apjoma finansējuma saņēmējiem.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sniegt atkritumu dalītās vākšanas pakalpojumu un tādējādi atgūt kvalitatīvāku materiālu atkritumu pārstrādei atkarībā no apkalpojamo konteineru skaita un izvietošanas teritorijas pēc VARAM aplēsēm rada 1- 2 jaunas tiešās darbavietas (tie ir specializēto transportlīdzekļu vadītāji, krāvēji u.c.), ja tiek veidoti jauni dalītās vākšanas maršruti. Tāpat netieši tiek radīts pieprasījums pēc loģistikas pakalpojumiem, jo nepieciešami transporta pakalpojumi gan uz atkritumu sagatavošanas pārstrādei vietām, gan pārstrādes iekārtām, gan arī pēc pārstrādes jau otrreizējo izejvielu un produktu, kas tiek izmantoti Latvijas tautsaimniecībā un eksportēti uz citām valstīm, transportēšanai.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136 800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valsts budžets kārtējam gadam un vidēja termiņa budžeta finansējums norādīts saskaņā ar VARAM 2024. gada 16. janvārī sagatavotajām budžeta izdevuma prognozēm ES fondu 2021. - 2027. gada plānošanas periodā (indikatīvi),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- 2025.gadā maksājumus finansējuma saņēmējiem 136 800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 gadā maksājumus finansējuma saņēmējiem 700 000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- 2027.gadā maksājumus finansējuma saņēmējiem 345 000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- 2028.gadā maksājumus finansējuma saņēmējiem 773 200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- 2029.gadā maksājumus finansējuma saņēmējiem 45 000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plānoti kā Kohēzijas fonda finansējuma atmaksas, savukārt izdevumi - projektā plānotais Kohēzijas fonda finansējums. Kaut arī projektu iesniedzēji ir arī pašvaldības un pašvaldību iestādes, pašvaldību budžetā netiek norādīti izdevumi, jo projektos līdzfinansējums jānodrošina no finanšu resursiem, par kuriem nav saņemts nekāds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sadarbības iestādei ir pieejami valsts budžeta līdzekļi, tā, izvērtējot plānotā avansa apmēru un tā pamatojumu un pamatojoties uz finansējuma saņēmēja rakstisku avansa pieprasījumu, pēc civiltiesiskā līguma vai vienošanās par projekta īstenošanu noslēgšanas var piešķirt finansējuma saņēmējam avansu. Finansējuma saņēmējs avansa pieprasījumu sagatavo un sadarbības iestāde to apstiprina, ņemot vērā, ka plānotā avansa apmērs un tā pamatojums atbilst finansējuma saņēmēja spējai to izlietot sešu mēnešu laikā saimnieciskā gada ietvaros (attiecināms uz pašvaldībām un to iestādēm). Finansējuma saņēmējam avansu var piešķirt līdz 30 procentiem no projektam piešķirtā Kohēzijas fonda finansējuma.  Ieguldījumus plānots uzsākt 2024. gadā un turpināt līdz 2027.gada beigām, kas ir maksimālais termiņš  projektu īstenošanai. Savukārt atmaksas finansējuma saņēmējiem plānotas sākot 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plānotas zem šādiem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- 67: sadzīves atkritumu apsaimniekošana: rašanās novēršanas, apjoma samazināšanas, šķirošanas, atkārtotas izmantošanas, reciklēšanas pasākumi – KF 1 800 000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- 69: komerciālo, rūpniecisko atkritumu apsaimniekošana: rašanās novēršanas, apjoma samazināšanas, šķirošanas, atkārtotas izmantošanas, reciklēšanas pasākumi – KF 200 000 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plānoti kā Kohēzijas fonda finansējuma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plānoti kā Kohēzijas fonda finansējuma daļa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neietekmē amata vietu skaita izmaiņas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2023/2831 (2023. gada 13. decembris)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2023/2831 (2023. gada 13. decembris)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30.11.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30.11.punkts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18.punkts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23.punkts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2.punkts c un d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3.punkts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4.punkts a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35.3.punkts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1.punkta s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47.panta 8.; 9.punkts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47.panta 7.punkts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9.panta 1.; 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47.panta 2.punkta d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sniegt atbalstu tikai daļai no 47. pantā (un attiecīgi šajā punktā) minētajām darbībām, t.i., tikai atkritumu dalītas vākšanas sistēmas attīstībai, veicinot sagatavošanu atkārtotai izmantošanai, pārstrādei un reģenerācijai.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šim MK noteikumiem tiek pārņemta tikai regulas 47.panta 2.punkta d apakšdaļa, jo pasākums ir vērsts tikai uz šo regulas punktā minēto darbību (ieguldījumi atkritumu dalītai savākšanai un šķirošanai nolūkā tos sagatavot atkalizmantošanai vai reciklēšanai).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20 darbdienu laikā no šo noteikumu stāšanās spēkā, izmantojot Komisijas elektroniskās paziņošanas sistēmu (SANI2), nosūtīs Eiropas Komisijai kopsavilkuma informāciju par šo atbalsta programmu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pasākuma projektu iesniegumu vērtēšanas kritēriji tiks apstiprināti Eiropas Savienības fondu 2021. - 2027. gada plānošanas perioda Uzraudzības komitejā, kuras sastāvā ir iekļauti arī sadarbības, sociālie, nevalstiskā sektora un reģionālie partneri.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izstrādā VARAM, tas tiks saskaņots ar Finanšu ministriju, Tieslietu ministriju, Labklājības ministriju, Klimata un enerģētikas ministriju un citām institūcijām (ja nepieciešams) atbilstoši MK 2021. gada 7. septembra noteikumos Nr.606 “Ministru kabineta kārtības rullis” noteiktajai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saņēmējam jānodrošina informācijas un publicitātes pasākumi, kas noteikti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un normatīvajos aktos par Eiropas Savienības fondu publicitātes un vizuālās identitātes prasību nodrošināšanu, tādējādi sniedzot informāciju sabiedrībai par projekta mērķi, veiktajiem ieguldījumiem u.c., kā arī tiek paredzēti sabiedrības izglītošanas pasākumi atbilstoši projekta iesniegumā ietvertam plānam.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projektu īstenošanas ietekmi uz administratīvajām procedūrām un to izmaksām, nav identificēts administratīvā sloga palielinājums potenciālajiem finansējuma saņēmējiem.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darbības ietekmē Nacionālā attīstības plāna rādītāju Nr.275 “Sadzīves atkritumu pārstrādes līmenis”, jo pasākuma atlases otrās kārtas ietvaros tiks nodrošināta dažāda veida, tostarp izlietotā iepakojuma, bioloģisko un citu atkritumu dalītās vākšanas infrastruktūras izbūve. Infrastruktūras izbūve kopā ar plānotajiem sabiedrības izglītošanas pasākumiem veicinās plašāku un kvalitatīvāku atkritumu dažādu veidu dalītu savākšanu, palielinot atkritumu apjomus, kas tiks atgriezti saimnieciskā apritē. Dalīti vākti atkritumi ir kvalitatīvs materiāls atkritumu pārstrādei. Tādējādi veicinot atkritumu dalīto vākšanu, tiek panākts vairāk kvalitatīvu izejvielu pārstrādei, kas savukārt ļauj palielināt pārstrādes jaudas.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izvirzīta prasība attīstīt dalīto atkritumu vākšanu atbilstoši  pašvaldības saistošo noteikumu par atkritumu apsaimniekošanu nosacījumiem un teritorijas plānojumam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tiešā veidā ietekmē vides prasības, ko nodrošina gan prasība attīstīt atkritumu apsaimniekošanas darbību – atkritumu dalīto vākšanu, kas uzskatāma par prioritāru, jo vienlaicīgi samazina radīto atkritumu bīstamību, nodalot atkritumu plūsmas, gan sagatavo atkritumus atkārtotai izmantošanai. Darbība paredzēta atbilstoši pašvaldības saistošajiem noteikumiem par atkritumu apsaimniekošanu.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horizontālo prioritāti “Klimatdrošināšana” tiek noteikta prasība pārbaudīt pielāgošanās klimata pārmaiņām aspektus, izvērtējot klimatiskās ietekmes faktorus un veidojot tādu infrastruktūru, kas ir noturīga pret šo faktoru izpausmi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HP "Vienlīdzība, iekļaušana, nediskriminācija un pamattiesību ievērošana" noteikts, ka pasākuma otrajai kārtai nav ietekmes uz šo HP (projektu mērķis ir tehniska rakstura), kas nozīmē, ka projektā būs jāiekļauj viena vispārīga šī principa darbība, kas attiecas uz publicitāti, personālu vai publiskajiem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iekļauts kritērijs “Projektā ir paredzētas darbības,  kas veicina  vienlīdzību, iekļaušanu, nediskrimināciju un pamattiesību ievērošanu” kas paredz tādu darbību piemērus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24-TA-339</w:t>
    </w:r>
    <w:r>
      <w:br/>
    </w:r>
    <w:r w:rsidR="00000000" w:rsidRPr="00000000" w:rsidDel="00000000">
      <w:rPr>
        <w:rtl w:val="0"/>
      </w:rPr>
      <w:t xml:space="preserve">Izdrukāts 29.07.2026. 21.20 - 1.0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24-TA-339</w:t>
    </w:r>
    <w:r>
      <w:br/>
    </w:r>
    <w:r w:rsidR="00000000" w:rsidRPr="00000000" w:rsidDel="00000000">
      <w:rPr>
        <w:rtl w:val="0"/>
      </w:rPr>
      <w:t xml:space="preserve">Izdrukāts 29.07.2026. 21.20 - 1.0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anotācija_(ex_ante)_24-TA-339.docx</dc:title>
</cp:coreProperties>
</file>

<file path=docProps/custom.xml><?xml version="1.0" encoding="utf-8"?>
<Properties xmlns="http://schemas.openxmlformats.org/officeDocument/2006/custom-properties" xmlns:vt="http://schemas.openxmlformats.org/officeDocument/2006/docPropsVTypes"/>
</file>