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2018. gada 26. jūnija noteikumos Nr. 355 "Ārpusģimenes aprūpes atbalsta centra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2018. gada 26. jūnija noteikumos Nr. 355 "Ārpusģimenes aprūpes atbalsta centra noteikumi""  (turpmāk - noteikumu projekts) izstrādāts, lai nodrošinātu, ka ārpusģimenes aprūpes atbalsta centri (turpmāk - atbalsta centri) varētu saņemt izdevumu kompensāciju, kas radusies energoresursu  cenu pieauguma rezultātā.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mazināt ekonomisko ietekmi uz atbalsta centru budžetu, kas saistīti ar iepriekš nepieredzētu energoresursu strauju cenu kāpumu.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2018.gada 26.jūnija noteikumiem Nr. 355 “Ārpusģimenes aprūpes atbalsta centra noteikumi” (turpmāk – Noteikumi Nr.355), lai veicinātu atbalsta centru veidošanos un pakalpojumu sniegšanu, Labklājības ministrija piešķir atbalsta centra sniegto pakalpojuma nodrošināšanai un atbalsta centra administrēšanai paredzētos valsts budžeta līdzekļus.  Cenu pieaugumu kāpums visiem energoresursiem pēdējā pusgada laikā ir bijis ārkārtējs. Pamatojoties uz energoresursu strauju cenu kāpumu, ir nepieciešams noteikt laikā terminētus atbalsta pasākumus, kas mazina strauji pieaugušo energoresursu cenu izraisīto negatīvo ietekmi uz atbalsta centru pilnvērtīgu darbību, lai veicinātu atbalsta centru darbību un nodrošinātu, ka pakalpojums tiek sniegts labā kvalitātē ģimenēm, kuras uzņem savā aprūpē ārpusģimenes aprūpē esošus bērnus un tajās ievietotajiem bērniem. Normatīvajos aktos noteikts, ka ārpusģimenes aprūpē esošiem bērniem primāri nodrošina aprūpi ģimeniskā vidē — pie aizbildņa vai audžuģimenē.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Ģimeniskā vidē dzīvojošu bērnu īpatsvars no visu ārpusģimenes aprūpē esošo bērnu skaita uz 2022. gada 1. janvāri sasniedza 91,3 %, bet ārpusģimenes aprūpē esošo bērnu īpatsvars pret visu nepilngadīgo bērnu skaitu valstī bija 1,64 %. Ārpusģimenes aprūpē 2022. gada 1. janvārī atradās 5910 bāreņi vai bez vecāku gādības palikušie bērni, no tiem 3983 bija ievietoti pie aizbildņiem, bet 1413 atradās audžuģimenēs, savukārt, bērnu aprūpes iestādēs atradās 514 bērni. Šobrīd Labklājības ministrijā reģistrēti 13 atbalsta centri, kuriem jānodrošina pasākumu kopums, kas veicina bez vecāku gādības palikušu bērnu labklājību, drošību, patstāvību, kā arī audžuģimeņu, jo īpaši specializēto audžuģimeņu, un adoptētāju, aizbildņu un viesģimeņu skaita pieaugumu.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riskus, ka atbalsta centri nespēj apmaksāt ar komunālajiem pakalpojumiem  saistītos rēķinus, kā rezultātā atbalsta centru sniegtie pakalpojumi varētu tikt ierobežoti vai pārtraukti, noteikumu projekts paredz laika posmā no 2022.gada 1.septembra līdz 2022.gada 31. decembrim kompensēt energoresursu sadārdzinājumu ne vairāk kā 300 </w:t>
      </w:r>
      <w:r w:rsidR="00000000" w:rsidRPr="00000000" w:rsidDel="00000000">
        <w:rPr>
          <w:i w:val="1"/>
          <w:rtl w:val="0"/>
        </w:rPr>
        <w:t xml:space="preserve">euro</w:t>
      </w:r>
      <w:r w:rsidR="00000000" w:rsidRPr="00000000" w:rsidDel="00000000">
        <w:rPr>
          <w:rtl w:val="0"/>
        </w:rPr>
        <w:t xml:space="preserve"> mēnesī. Proti, atbalsta centri Labklājības ministrijā iesniegs veikto telpu īres, apsaimniekošanas un komunālo pakalpojumu izdevumu maksājumu apliecinošus dokumentus kā pierādījumu tam, ka 2022. gada valsts budžeta ietvaros piešķirtais valsts finansējums nesedz ar energoresursu cenu sadārdzinājumu saistīto telpu īres, apsaimniekošanas un  komunālo izdevumu palielināšanos. 2023. gadā nav plānots kompensēt energoresursu sadārdzinājumu, jo Labklājības ministrijas sagatavotajā pieprasījumā prioritārajiem pasākumiem 2023. gadam atbalsta centriem paredzēts ar atbalsta centra sniegto pakalpojuma nodrošināšanu saistīto administrēšanas izdevumu palielinājums līdz 20 % (no 10 %), un specializētajām audžuģimenēm (atlīdzības nodrošināšanai) līdz 10 % (no 3%). Līdz ar to 2023. gadā atbalsta centriem būs iespēja administrēšanas izdevumu pieaugumu kompensēt plānotā budžeta ietvaros. Ja pieprasījums prioritārajiem pasākumiem 2023. gadam administrēšanas izdevumu palielinājumam netiks atbalstīts, Labklājības ministrija gatavos grozījumus Noteikumos Nr.355, lai nodrošinātu, ka atbalsta centri varētu saņemt telpu īres, apsaimniekošanas un komunālo pakalpojumu izdevumu palielināšanas kompensāciju arī 2023. gadā.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Ārpusģimenes aprūpes atbalsta centri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atbalsta centru darbību un nodrošinātu, ka atbalsta centru pakalpojumi sniedzami labā kvalitātē ģimenēm, kuras uzņem savā aprūpē ārpusģimenes aprūpē esošus bērnus un tajās ievietotajiem bērniem, ir nepieciešams noteikt laikā terminētus atbalsta pasākumus, kas mazina strauji pieaugušo energoresursu cenu izraisīto negatīvo ietekmi uz atbalsta centru pilnvērtīgu darbību.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finansējums telpu īres, apsaimniekošanas un komunālo pakalpojumu izdevumu kompensācijai atbalsta centriem, kas radušies energoresursu  cenu pieauguma rezultātā no 2022. gada 1. septembra līdz 2022. gada 31. decembrim,  15 600 </w:t>
      </w:r>
      <w:r w:rsidR="00000000" w:rsidRPr="00000000" w:rsidDel="00000000">
        <w:rPr>
          <w:i w:val="1"/>
          <w:rtl w:val="0"/>
        </w:rPr>
        <w:t xml:space="preserve">euro</w:t>
      </w:r>
      <w:r w:rsidR="00000000" w:rsidRPr="00000000" w:rsidDel="00000000">
        <w:rPr>
          <w:rtl w:val="0"/>
        </w:rPr>
        <w:t xml:space="preserve">, tai skaitā 2022. gadā 11 700 </w:t>
      </w:r>
      <w:r w:rsidR="00000000" w:rsidRPr="00000000" w:rsidDel="00000000">
        <w:rPr>
          <w:i w:val="1"/>
          <w:rtl w:val="0"/>
        </w:rPr>
        <w:t xml:space="preserve">euro</w:t>
      </w:r>
      <w:r w:rsidR="00000000" w:rsidRPr="00000000" w:rsidDel="00000000">
        <w:rPr>
          <w:rtl w:val="0"/>
        </w:rPr>
        <w:t xml:space="preserve"> un 2023. gadā 3 900 </w:t>
      </w:r>
      <w:r w:rsidR="00000000" w:rsidRPr="00000000" w:rsidDel="00000000">
        <w:rPr>
          <w:i w:val="1"/>
          <w:rtl w:val="0"/>
        </w:rPr>
        <w:t xml:space="preserve">euro</w:t>
      </w:r>
      <w:r w:rsidR="00000000" w:rsidRPr="00000000" w:rsidDel="00000000">
        <w:rPr>
          <w:rtl w:val="0"/>
        </w:rPr>
        <w:t xml:space="preserve"> izdevumu segšanai par 2022. gada decembri.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Plānotie izdevumi 2022. gadā tiks segti budžeta apakšprogrammas 22.03.00 “Valsts atbalsts ārpusģimenes aprūpei” ietvaros, jo, saistībā ar Covid 19 izplatību 2022. gada sākumā, pulcēšanās ierobežojumu dēļ, bija mazāks atbalsta grupu skaits, kā arī tās tika organizētas attālināti, kas prasa mazākus finanšu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Plānotie izdevumi 2023. gadā tiks segti budžeta apakšprogrammas 22.03.00 “Valsts atbalsts ārpusģimenes aprūpei”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929"/>
        <w:gridCol w:w="1908"/>
        <w:gridCol w:w="1824"/>
        <w:gridCol w:w="1719"/>
        <w:gridCol w:w="1509"/>
        <w:tblGridChange w:id="0">
          <w:tblGrid>
            <w:gridCol w:w="1929"/>
            <w:gridCol w:w="1908"/>
            <w:gridCol w:w="1824"/>
            <w:gridCol w:w="1719"/>
            <w:gridCol w:w="150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Plānotais atbalsts saistībā ar energoresursu sadārdzinājumu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centru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kompensācijas laika periods (mēneši)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4=1x2x3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11 700.00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3 900.00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15 600.00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Ārpusģimenes aprūpē 2022. gada 1. janvārī atradās 5910 bāreņi vai bez vecāku gādības palikušie bērni, no tiem 3983 bija ievietoti pie aizbildņiem, bet 1413 atradās audžuģimenēs, savukārt, bērnu aprūpes iestādēs atradās 514 bērni. Šobrīd Labklājības ministrijā reģistrēti 13 atbalsta centri, kuriem jānodrošina pasākumu kopums, kas veicina bez vecāku gādības palikušu bērnu labklājību, drošību, patstāvību, kā arī audžuģimeņu, jo īpaši specializēto audžuģimeņu, un adoptētāju, aizbildņu un viesģimeņu skaita pieaugumu.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22-TA-2319</w:t>
    </w:r>
    <w:r>
      <w:br/>
    </w:r>
    <w:r w:rsidR="00000000" w:rsidRPr="00000000" w:rsidDel="00000000">
      <w:rPr>
        <w:rtl w:val="0"/>
      </w:rPr>
      <w:t xml:space="preserve">Izdrukāts 30.07.2026. 00.02 - 1.0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22-TA-2319</w:t>
    </w:r>
    <w:r>
      <w:br/>
    </w:r>
    <w:r w:rsidR="00000000" w:rsidRPr="00000000" w:rsidDel="00000000">
      <w:rPr>
        <w:rtl w:val="0"/>
      </w:rPr>
      <w:t xml:space="preserve">Izdrukāts 30.07.2026. 00.02 - 1.0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anotācija_(ex_ante)_22-TA-2319.docx</dc:title>
</cp:coreProperties>
</file>

<file path=docProps/custom.xml><?xml version="1.0" encoding="utf-8"?>
<Properties xmlns="http://schemas.openxmlformats.org/officeDocument/2006/custom-properties" xmlns:vt="http://schemas.openxmlformats.org/officeDocument/2006/docPropsVTypes"/>
</file>