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(turpmāk – MK noteikumu projekts) ir izstrādāts, lai no 2025. gada 1. janvāra aizvietotu Saimniecisko darbību statistiskās klasifikācijas Eiropas Kopienā (turpmāk – NACE) klasifikācijas 2. redakciju ar 2. redakcijas 1. atjauninājumu (turpmāk – NACE 2.1. redakcija) un precizētu </w:t>
      </w:r>
      <w:r w:rsidR="00000000" w:rsidRPr="00000000" w:rsidDel="00000000">
        <w:rPr>
          <w:i w:val="1"/>
          <w:rtl w:val="0"/>
        </w:rPr>
        <w:t xml:space="preserve">de minimis </w:t>
      </w:r>
      <w:r w:rsidR="00000000" w:rsidRPr="00000000" w:rsidDel="00000000">
        <w:rPr>
          <w:rtl w:val="0"/>
        </w:rPr>
        <w:t xml:space="preserve">atbalsta piešķiršanas nosacījumus lauksaimniecības nozarē. Vienlaicīgi MK noteikumu projekts paredz paplašināt atbalsta saņēmēju loku pēc Latvijas Atveseļošanas un noturības mehānisma plāna papildinājumā noteiktā, kā arī pēc Ekonomikas ministrijas iniciatīvas, samazināt administratīvās prasības, paplašināt atbalstāmās nozares un darbības, precizēt nodokļu pārbaudes nosacījumus un uzlabot gala labuma guvēja stāvokli atbalsta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mazināt administratīvo slogu, veicināt nodokļu pārbaudes kārtību un uzlabot gala labuma guvēja tiesisko stāvokli atbalsta sniegšanas procesā, kā arī aktualizēt NACE klasifikāciju, precizēt </w:t>
      </w:r>
      <w:r w:rsidR="00000000" w:rsidRPr="00000000" w:rsidDel="00000000">
        <w:rPr>
          <w:i w:val="1"/>
          <w:rtl w:val="0"/>
        </w:rPr>
        <w:t xml:space="preserve">de minimis</w:t>
      </w:r>
      <w:r w:rsidR="00000000" w:rsidRPr="00000000" w:rsidDel="00000000">
        <w:rPr>
          <w:rtl w:val="0"/>
        </w:rPr>
        <w:t xml:space="preserve"> atbalsta piešķiršanas nosacījumus lauksaimniecības nozarē un paplašināt atbalsta saņēmēju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10. janvāra noteikumi Nr.10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(turpmāk – MK noteikumi Nr. 10) noteic, ka gala labuma guvēju nodokļu parādu pārbaude jāveic uz lēmuma pieņemšanas brīdi. Sīkajiem (mikro), mazajiem un vidējiem komersantiem (MVU) un lielajiem komersantiem ir jāsniedz deklarācija par atbilstību MVU statusam, saņemot de minimis atbalstu Eiropas Komisijas 2023. gada 13. decembra Regulas (ES) Nr. 2023/2831 par Līguma par Eiropas Savienības darbību 107. un 108. panta piemērošanu de minimis atbalstam (turpmāk – Komisijas regula Nr. 2023/2831) vai Eiropas Komisijas 2013. gada 18. decembra Regulu (ES) Nr. 1408/2013 par Līguma par Eiropas Savienības darbību 107. un 108. panta piemērošanu de minimis atbalstam lauksaimniecības nozarē (turpmāk – Komisijas regula Nr. 1408/2013) kārtībā. Atbalstam var pietiekties biedrība un nodibinājums, kas apvieno vismaz trīs komersantus vai pārstāv to intereses. Gala labuma guvējiem ir jāiesniedz otrreizējo digitālo brieduma testu un, ja attiecināms, atzinumu 30 dienu laikā pēc investīciju projekta īstenošanas. MK noteikumos Nr. 10 ir iekļautas normas saskaņā ar Eiropas Parlamenta un Padomes 2006. gada 20. decembris Regulu (EK) Nr. 1893/2006, ar ko izveido NACE 2. red. saimniecisko darbību statistisko klasifikāciju, kā arī groza Padomes Regulu (EEK) Nr. 3037/90 un dažas EK regulas par īpašām statistikas jomām (turpmāk – Regula Nr. 1893/2006), kas ir spēkā līdz 2025. gada 1. janvārim. MK noteikumu Nr. 10 81.1. punkts paredz atbalsta piešķiršanas nosacījumus lauksaimniecības nozarei saskaņā ar Komisijas regulu Nr. 1408/2013, kas tika grozīti ar Eiropas Komisijas 2024. gada 10. decembra Regulu 2024/3118 , ar ko groza Regulu (ES) Nr. 1408/2013 par Līguma par Eiropas Savienības darbību 107. un 108. panta piemērošanu de minimis atbalstam lauksaimniecības nozarē (turpmāk – Komisijas regula 2024/3118).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Sīkajiem (mikro), mazajiem un vidējiem komersantiem (MVU) un lielajiem komersantiem ir jāsniedz deklarācija par atbilstību MVU statusam, saņemot de minimis atbalstu Komisijas regulas Nr. 2023/2831 un Komisijas regulas Nr. 1408/2013 kārtībā. Gala labuma guvējiem ir jāiesniedz otrreizējo digitālo brieduma testu un, ja attiecināms, atzinumu 30 dienu laikā pēc investīciju projekta īstenošanas. Investīcijas īstenošanā secināts, ka šāds termiņš nav samērīgs gala labuma guvējam, jo neparedz iespēju to pagarināt objektīvu iemeslu dēļ (piemēram, gala labuma guvējam nav iespējams iesniegt nepieciešamos dokumentus neparedzētu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 gada 28. aprīļa rīkojumu Nr. 292 “Par Latvijas Atveseļošanas un noturības mehānisma plānu” tika apstiprināts Latvijas Atveseļošanas un noturības mehānisma plāns, kurā bija noteikts, ka atbalstam var pieteikties tikai uzņēmumi, kas neaptver biedrības un nodibinājumus. Ar Ministru kabineta 2023. gada 26. septembra rīkojumu Nr. 635 “Par Latvijas Atveseļošanas un noturības mehānisma plāna papildinājumu”[1] (turpmāk – MK rīkojums Nr. 635) tika grozīta atbalstāmā mērķgrupa, paredzot, ka mērķgrupa ir vienības, kas aptver plašāku loku nekā uzņēmumi. Pašlaik MK noteikumi Nr. 10 paredz, ka atbalstam var pieteikties biedrības un nodibinājumi, kas apvieno vismaz trīs komersantus vai pārstāv to intereses. Tādējādi atbalstam nevar pieteikties visas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 janvārī stājas spēkā Eiropas Komisijas 2022. gada 10. oktobra Deleģētā regula Nr. 2023/137, ar kuru groza Eiropas Parlamenta un Padomes Regulu (EK) Nr. 1893/2006, ar ko izveido NACE 2. red. saimniecisko darbību statistisko klasifikāciju (turpmāk – Komisijas regula Nr. 2023/137), līdz ar ko 2025. gada 1. janvārī mainās NACE klasifikācijas no 2. redakcijas uz 2. redakcijas 1. atjauninājumu (NACE 2.1. redakcija). Vienlaikus, lai nodrošinātu vienotu pieeju attiecībā uz neatbalstāmajām darbībām finanšu un apdrošināšanas jomā, precizēts, ka atbalstu var saņemt finanšu tehnoloģiju uzņēmumi jeb tādi uzņēmumi, kas attīsta jaunus biznesa modeļus, iedzīvina inovācijas, veido jaunus finanšu produktus un pakalpojumus, pilnveido pakalpojumu sniegšanas veidus un biznesa modeļus.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10. decembrī tika pieņemta Komisijas regula 2024/3118, ar ko tiek grozīti Komisijas regulas 1408/2013 atbalsta piešķiršanas nosacījumi, tai skaitā </w:t>
      </w:r>
      <w:r w:rsidR="00000000" w:rsidRPr="00000000" w:rsidDel="00000000">
        <w:rPr>
          <w:i w:val="1"/>
          <w:rtl w:val="0"/>
        </w:rPr>
        <w:t xml:space="preserve">de minimis </w:t>
      </w:r>
      <w:r w:rsidR="00000000" w:rsidRPr="00000000" w:rsidDel="00000000">
        <w:rPr>
          <w:rtl w:val="0"/>
        </w:rPr>
        <w:t xml:space="preserve">atbalsta piešķiramā kopsumma un laika periods, kurā jāvērtē piešķirtā atbalsta kopsumma vienam vienotam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vienveidīgu tiesību normu piemērošanu un novērstu iespējamu nepareizu tiesību normu piemērošanu attiecībā uz Latvijas Investīciju un attīstības aģentūras (turpmāk – LIAA) veikto nodokļu (nodevu) parādu pārbaudi, MK noteikumos Nr. 10 ir jāpapildina nodokļu pārbaudes kārtība, nosakot, ka LIAA pārbauda informāciju par gala labuma guvēju nodokļu parādsaistībām uz atbalsta pieteikuma vai tā precizējumu, ja attiecināms, iesniegšanas dienu, kā arī savstarpēji jāsalāgo tiesību normu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26. septembra rīkojums Nr. 635 “Par Latvijas Atveseļošanas un noturības mehānisma plāna papildinājumu”. Pieejams: https://likumi.lv/ta/id/345848-par-latvijas-atveselosanas-un-noturibas-mehanisma-plana-papildinajumu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Paplašināt gala labuma guvēju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10 2.4. apakšpunktu gala labuma guvējs ir biedrība un nodibinājums, kas apvieno vismaz trīs komersantus vai pārstāv to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635 2. tabulā “2.2.1.2.i. Atbalsts procesu digitalizācijai komercdarbībā (CID atsauce Nr. 46)”  noteikts, ka atbalstam investīcijas ietvaros rādītāji ir vienības. Izpildot MK rīkojumā Nr. 635 noteikto, MK noteikumu Nr. 10 2.4. apakšpunktā biedrībām un nodibinājumiem tiek izslēgta prasība “(..) kas apvieno trīs komersantus vai pārstāv to intereses (..)”, tādējādi paplašinot gala labuma guvēju loku. Atbalstam varēs pieteikties visas biedrības un nodibinājumu, kas veic saimniecisko darbību, un ar atbalsta saņemšanu tiks veicināta procesu digitalizācija un paaugstināta produktivitāte biedrību un nodibinājumu saimnieciskā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Atbrīvot uzņēmumu no papildu administratīvajām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10 36. punkts noteic prasības, kādus dokumentus gala labuma guvējam jāiesniedz LIAA, lai varētu sniegt atbalstu saskaņā ar Komisijas regulu Nr. 2023/2831 vai Komisijas regulu Nr. 1408/2013 jeb de minimis atbalstu. Saskaņā ar Komisijas regulas Nr. 2023/2831 2. panta 2. punktu viens vienots uzņēmums ir visi uzņēmumi, kuru starpā pastāv kādas no pantā minētajām attiecībām. Turklāt atbilstoši Komisijas regulas Nr. 2023/2831 3. pantam vienam vienotam uzņēmumam piešķiramā atbalsta kopsumma ir 300 000 EUR, bet atbilstoši Komisijas regulas 1408/2013 3. panta 2. punktam atbalsta kopsumma ir 50 000 euro, ievērojot Komisijas regulas 2024/3118 1. panta 3. punktā norādīto. Tādējādi de minimis atbalstu piešķir nevis konkrētajam uzņēmumam, bet gan visai saistītajai uzņēmuma grupai, kas veido vienu vienotu uzņēmumu.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10 76. punktam, šo noteikumu 27. punktā minētajam gala labuma guvējam maksimāli pieļaujamā atbalsta intensitāte no investīciju projekta attiecināmajām izmaksām ir 100 %. Līdz ar to, neatkarīgi no komersanta statusa, de minimis atbalsta piešķiršanai komersants tiek vērtēts saistītās grupas ietvaros kā viens vienots uzņēmums. Saskaņā ar MK noteikumu Nr. 10 36.3. apakšpunktu informācija par saistītajiem uzņēmumiem ir jānorāda de minimis atbalsta uzskaites sistēmā sagatavotā izdrukas veidlapā. Lai gala labuma guvējiem mazinātu administratīvo slogu, gatavojot atbalsta pieteikuma dokumentāciju, MK noteikumu projekta 3. punkts paredz, ka MK noteikumu Nr. 10 36.4. apakšpunktā tiek izslēgta prasība iesniegt deklarāciju par atbilstību sīkā (mikro), mazā vai vidējā komersanta statusam. Tāpēc, sniedzot de minimis atbalstu, gala labuma guvējam nav jāiesniedz deklarācija par atbilstību sīkā (mikro), mazā vai vidējā komersanta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par de minimis atbalstu MK noteikumu Nr. 10 77. punktā minētajā gadījumā, šo noteikumu 30. punktā minētajam gala labuma guvējam maksimāli pieļaujamā attiecināmo izmaksu intensitāte ir atkarīga no komersanta statusa investīciju projekta reģionā. Lai noteiktu komersanta statusu un attiecināmo izmaksu intensitāti, LIAA, balstoties uz de minimis atbalsta uzskaites sistēmā sagatavotās izdrukas veidlapā esošo informāciju, pārbauda katra saistītā uzņēmuma informāciju un konstatē komersanta statusu. Nepieciešamības gadījumā LIAA var pieprasīt komersantam iesniegt informāciju, kas palīdz noteikt komersanta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Precizēt nodokļu pārbaudes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 punkts paredz MK noteikumu Nr. 10 34.3. apakšpunktu papildināt, nosakot, ka LIAA nodokļu (nodevu) parādus pārbauda uz atbalsta pieteikuma saņemšanas dienu. Ja gala labuma guvējs iesniedz atbalsta pieteikuma precizējumus, tad LIAA nodokļu (nodevu) parādu pārbaudi veic uz precizējumu saņemšanas dienu. LIAA nepiešķir atbalstu gala labuma guvējam, ja konstatē, ka nodokļu parādsaistības pārsniedz noteikto limitu. Atbalstu piešķir gadījumā, ja nodokļu maksājumiem,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Papildus pie nodokļu parādu pārbaudes MK noteikumu projekts paredz, ka gala labuma guvējam var būt noslēgta vienošanās līgums likuma “Par nodokļiem un nodevām” 41. panta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esošo MK noteikumu Nr. 10 81.2. apakšpunkts izteikts ar citiem vārdiem nekā 34.3. apakšpunkts, kaut arī prasības ir identiskas. Tādēļ ir jāpapildina nodokļu pārbaudes kārtība, nosakot, ka LIAA pārbauda informāciju par gala labuma guvēju nodokļu parādsaistībām uz atbalsta pieteikuma vai tā precizējumu, ja attiecināms, iesniegšanas dienu. Lai nodrošinātu vienveidīgu tiesību normu piemērošanu un novērstu iespējamu nepareizu tiesību normas piemērošanu, MK noteikumu projekta 15. punkts paredz izteikt jaunā redakcijā MK noteikumu 81.2. apakšpunktu, t.i., “gala labuma guvējam saskaņā ar Valsts ieņēmumu dienesta administrēto nodokļu (nodevu) parādnieku publiskajā datubāzē pieejamo informāciju uz pieteikuma un tā precizējumu, ja attiecināms, iesniegšanas dienu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likuma "Par nodokļiem un nodevām" 41.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Izslēgt gala labuma guvējam 30 dienu termiņu otrreizējā digitālā brieduma testa un, ja attiecināms, atzinuma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noteikumu Nr. 10 43. punkts paredz, ka otrreizējais digitālā brieduma tests un, ja attiecināms, atzinums gala labuma guvējam jāiesniedz Latvijas Investīciju un attīstības aģentūrā 30 dienu laikā pēc investīciju projekta īstenošanas. Lai mazinātu gala labuma guvēja administratīvo slogu, MK noteikumu projekta 4. punktā paredzēts, ka MK noteikumu Nr. 10 43. punkts paredz, ka gala labuma guvējam jāiesniedz otrreizējais digitālā brieduma tests un, ja attiecināms, atzinums pēc projekta īstenošanas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nepieciešams nodrošināt investīcijas īstenošanu un rādītāju sasniegšanu noteiktos termiņos. Attiecīgi LIAA atbalsta piešķiršanas līgumā starp LIAA un gala labuma guvēju var norādīt termiņu, kādā gala labuma guvējs apņemas iesniegt maksājuma pieprasījumu ar otrreizējo digitālā brieduma testu, kā arī situācijas risinājumus, ja objektīvu iemeslu dēļ gala labuma guvējs to nevar izdarīt noteiktajā termiņā. LIAA atbalsta piešķiršanas līgumā nosaka, kādā termiņā LIAA izskata otrreizējo digitālā brieduma testu un, ja attiecināms, atzinumu un izmaksas pamatojošos dokumentus no to saņemšanas dienas. Vienlaikus šis nosacījums ir piemērojams arī tiem gala labuma guvēju projekta pieteikumiem un to maksājuma pieprasījumiem, kas atrodas LIAA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Precizēt NACE klasifikācijas un papildināt atbalstāmo darbību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Komisijas regulu Nr. 2023/137, no 2025. gada 1. janvāra oficiālajā statistikā tiks izmantota NACE 2.1. redakcija. Līdz ar to MK noteikumu projektā paredzēts MK noteikumu Nr. 10 60. punktu izteikt jaunā redakcijā, iekļaujot atsauces uz NACE 2. redakcijas 1. atjauninājumā (NACE 2.1. redakcijā) noteiktajām nozarēm un darbībām. Tāpat MK noteikumu projekta 9. un 10. punkts paredz svītrot MK noteikumu 60.6. un 60.7. apakšpunktu, paplašinot atbalstāmo nozaru un darbību loku, ka atbalstu var saņemt gala labuma guvēji, kas darbojas alkohola tirdzniecības nozarē vai veic operācijas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plašāku atbalsta saņēmēju loku, turpmāk atbalstu var saņemt komersanti, kas darbojas finanšu starpniecības nozarē – finanšu tehnoloģiju uzņēmumi jeb tādi uzņēmumi, kas attīsta jaunus biznesa modeļus, iedzīvina inovācijas, veido jaunus finanšu produktus un pakalpojumus, pilnveido pakalpojumu sniegšanas veidus un biznesa modeļus. MK noteikumu projekta 5. punkts paredz izteikt jaunā redakcijā 60.1. apakšpunktu, nosakot, ka atbalstu var saņemt finanšu tehnoloģiju uzņēmumi jeb tādi uzņēmumi, kas attīsta jaunus biznesa modeļus, iedzīvina inovācijas, veido jaunus finanšu produktus un pakalpojumus, pilnveido pakalpojumu sniegšanas veidus un biznesa modeļus.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Precizēt de minimis atbalsta piešķiršanas nosacījumus 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 10 81.1. apakšpunkts paredz, ka plānotais atbalsta apmērs kopā ar attiecīgajā fiskālajā gadā un iepriekšējos divos fiskālajos gados piešķirto de minimis atbalstu viena vienota uzņēmuma līmenī nepārsniedz Komisijas regulas Nr. 1408/2013 3. panta 2. punktā noteikto maksimālo de minimis atbalsta apmēru. Ar Komisijas regulas Nr. 2024/3118 1. panta 3. punktu tiek grozīts Komisijas regulu Nr. 1408/2013 3. panta 2. punkts, nosakot, ka atbalsta kopsumma, ko viena dalībvalsts piešķīrusi vienam vienotam uzņēmumam, jebkurā trīs gadu periodā nepārsniedz 50 000 EUR. Ņemot vērā grozījumus Komisijas regulā Nr. 1408/2013, MK noteikumu projekta 14. punkts paredz izteikt MK noteikumu 81.1. apakšpunktu jaunā redakcijā, grozot vārdus "plānotais atbalsta apmērs kopā ar attiecīgajā fiskālajā gadā un iepriekšējos divos fiskālajos gados" ar vārdiem "plānotais de minimis atbalsts kopā ar iepriekšējos trijos gados no atbalsta piešķiršanas dienas". Tādējādi precizējot MK noteikumu Nr. 10 atbilstību Komisijas regulas 1408/2013 un Komisijas regulas 2024/3118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ir izstrādāts, ņemot vērā Latvijas Investīciju un attīstības aģentūras priekšlikumus.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guvējiem, piesakoties de minimis atbalstam, tiek samazināts administratīvais slogs pieteikuma dokumentācijas sagatavošanā.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Paplašinātas atbalstāmās nozares, iekļaujot finanšu tehnoloģiju uzņēmumus jeb tādus uzņēmumus, kas attīsta jaunus biznesa modeļus, iedzīvina inovācijas, veido jaunus finanšu produktus un pakalpojumus, pilnveido pakalpojumu sniegšanas veidus un biznesa modeļus, kā arī atbalstam varēs pieteikties alkohola tirdzniecības nozares un uzņēmumi, kas veic operācijas ar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Paplašinās atbalstāmo gala labuma guvēju loks, samazināts administratīvais slogs attiecībā uz MVU deklarācijas iesniegšanu.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administratīvais slogs attiecībā uz MVU deklarācijas iesniegšanu.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32023R0137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10. oktobra Deleģētā regula (ES) Nr. 2023/137, ar kuru groza Eiropas Parlamenta un Padomes Regulu (EK) Nr. 1893/2006, ar ko izveido NACE 2. red. saimniecisko darbību statistisko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02014R0651-20230701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jūnijs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10. oktobra Deleģētā regula (ES) Nr. 2023/137, ar kuru groza Eiropas Parlamenta un Padomes Regulu (EK) Nr. 1893/2006, ar ko izveido NACE 2. red. saimniecisko darbību statistisko klasifikāciju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klase 47.78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 punkts (MK noteikumu Nr. 10 60.2.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92.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 punkts (MK noteikumu Nr. 10 60.3.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12. nodaļa, klase 46.35, klase 47.26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 punkts (MK noteikumu Nr. 10 60.4.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grupa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 punkts (MK noteikumu Nr. 10 60.8.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"a", "b",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13. punkts (MK noteikumu Nr. 10 80.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13. punkts (MK noteikumu Nr. 10 80.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jūnijs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 punkts (MK noteikumu Nr. 10 60.1.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panta "a", "b",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 punkts (MK noteikumu Nr. 10 60.1.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punkta "a", "b"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 punkts (MK noteikumu Nr. 10 61.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 punkts (MK noteikumu Nr. 10 61.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Rezultāti tiks ievietoti pēc publiskās apspriedes.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saskaņā ar Latvijas Investīciju un attīstības aģentūras sniegtajiem priekšlikumiem un komersantu priekšlikumiem par atbalsta nosacījumu piemērošanu.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24-TA-2781</w:t>
    </w:r>
    <w:r>
      <w:br/>
    </w:r>
    <w:r w:rsidR="00000000" w:rsidRPr="00000000" w:rsidDel="00000000">
      <w:rPr>
        <w:rtl w:val="0"/>
      </w:rPr>
      <w:t xml:space="preserve">Izdrukāts 29.07.2026. 23.45 - 1.0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24-TA-2781</w:t>
    </w:r>
    <w:r>
      <w:br/>
    </w:r>
    <w:r w:rsidR="00000000" w:rsidRPr="00000000" w:rsidDel="00000000">
      <w:rPr>
        <w:rtl w:val="0"/>
      </w:rPr>
      <w:t xml:space="preserve">Izdrukāts 29.07.2026. 23.45 - 1.0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anotācija_(ex_ante)_24-TA-2781.docx</dc:title>
</cp:coreProperties>
</file>

<file path=docProps/custom.xml><?xml version="1.0" encoding="utf-8"?>
<Properties xmlns="http://schemas.openxmlformats.org/officeDocument/2006/custom-properties" xmlns:vt="http://schemas.openxmlformats.org/officeDocument/2006/docPropsVTypes"/>
</file>