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17. jūlija noteikumos Nr. 421 "Kārtība, kādā veic gadskārtējā valsts budžeta likumā noteiktās apropriācijas izmaiņas""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iniciatīvas, pamatojoties uz Ministru kabineta 2024. gada 18. decembra ārkārtas sēdes protokollēmuma (prot. Nr. 54 7. §) "Noteikumu projekts "Priekšfinansējuma piešķiršanas noteikumi Eiropas Ekonomikas zonas un Norvēģijas finanšu grantu (2014–2021) programmas "Aktīvo iedzīvotāju fonds" īstenošanai"" 4. punktu, kas nosaka Kultūras ministrijai uzdevumu izstrādāt un kultūras ministram līdz 2025. gada 1. septembrim iesniegt noteiktā kārtībā izskatīšanai Ministru kabinetā tiesību akta projektu, kas paredz sistēmisku regulējumu, kādā biedrības un nodibinājumi var iesaistīties Eiropas Savienības politikas instrumentu un pārējās ārvalstu finanšu palīdzības līdzfinansētos projektos un pasākumos un pretendēt uz valsts budžeta priekšfinansējumu, ja šo finanšu instrumentu īstenošanu neregulē citi normatīvie akti, un Valdības rīcības plāna Deklarācijas par Evikas Siliņas vadītā Ministru kabineta iecerēto darbību īstenošanai (apstiprināts ar Ministru kabineta 2024. gada 20. janvāra rīkojumu Nr. 55) II. sadaļas "Latviska un iekļaujoša Latvija" 21.1. pasākumā paredzēto apņemšanos veicināt iedzīvotāju, uzņēmēju un nevalstisko organizāciju līdzdalību sabiedriskajos un politiskajos procesos un sabiedrības saliedētību, attīstīt sociālo un pilsonisko dialogu, palielināt finansējumu sabiedriskā labuma iniciatīvām un saliedētībai, kā arī minētā pasākuma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sistēmisku regulējumu, kādā biedrības un nodibinājumi var iesaistīties Eiropas Savienības politikas instrumentu un pārējās ārvalstu finanšu palīdzības līdzfinansētos projektos un programmās un pretendēt uz valsts budžeta priekšfinansējumu, tādējādi nodrošinot pastāvīgu atbalstu mērķtiecīgai pilsoniskās sabiedrības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24. panta trešo daļu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Eiropas Savienības politikas instrumentu un pārējās ārvalstu finanšu palīdzības līdzfinansētos projektos un pasākumos, ja pieņemts attiecīgs Ministru kabineta lēmums. Jauniem Eiropas Savienības politiku instrumentu un pārējās ārvalstu finanšu palīdzības līdzfinansētiem projektiem, kuru īstenošanas kārtību nenosaka neviens normatīvais akts, finanšu līdzekļus plāno atbilstoši Ministru kabineta 2018. gada 17. jūlija noteikumiem Nr. 421 "Kārtība, kādā veic gadskārtējā valsts budžeta likumā noteiktās apropriācijas izmaiņas" (turpmāk – MK noteikumi Nr. 421), pamatojoties uz Ministru kabineta lēmumu par tiesībām uzņemties jaunas valsts budžeta ilgtermiņa saistības. Saskaņā ar biedrības "Latvijas Pilsoniskā alianse" 2024. gadā veikto biedrību un nodibinājumu sektora monitoringu 2024. gada beigās Latvijā kopumā ir 27,5 tūkstoši aktīvu (nelikvidētu) organizāciju, no kurām apmēram 87,7 % ir biedrības un nodibinājumi. Savukārt Uzņēmumu reģistra dati uz 2025. gada 5. novembri liecina, ka kopējais biedrību un nodibinājumu skaits biedrību un nodibinājumu reģistrā ir 31 139.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MK noteikumiem Nr. 421 biedrībām un nodibinājumiem nav iespējas saņemt valsts budžeta finansējumu Eiropas Ekonomikas zonas finanšu palīdzības programmas un Norvēģijas finanšu palīdzības programmas, Šveices – Latvijas sadarbības programmas vai citu ārvalstu finanšu palīdzības programmu īstenošanai pilsoniskās sabiedrības jomā. Līdz ar to dalībai minēto programmu īstenošanā nacionālais līdzfinansējums un priekšfinansējums ir jānodrošina no pašu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fonda administrētās valsts budžeta finansētās programmas "NVO līdzfinansējuma programma" ietvaros var tikt saņemts līdzfinansējums tikai projektu nevis programmu īstenošanai, jo valsts budžeta finansētās programmas “NVO līdzfinansējuma programma” mērķis ir veicināt Latvijas biedrību un nodibinājumu līdzdalību ārvalstu fondu finansētu projektu, kas vērsti uz saliedētas un pilsoniski aktīvas sabiedrības attīstību,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finansējumu valsts finansētās programmas "NVO līdzfinansējuma programma" ietvaros var saņemt atklāta projektu pieteikumu konkursa kārtībā. Konkursā līdzfinansējums var tikt piešķirts nevalstisko organizāciju projektiem, kuri atbilst programmas “NVO līdzfinansējuma programma” mērķim un tiek īstenoti vismaz vienā no šādām jomām: 1) interešu pārstāvība; 2) pilsoniskā līdzdalība un demokrātija; 3) cilvēktiesības, t.sk. bērnu tiesību aizsardzība; 4) dažādības un iekļaušanas veicināšana; 5) izglītība; 6) sociālā iekļaušana; 7) vardarbības mazināšana; 8) jaunatne; 9) kultūra; 10) migrācijas jautājumi; 11) nevalstisko organizāciju savstarpējā sadarbība Eiropas Savienības un pasaules līmenī; 12) piederība Eiropas Savienībai; 13) kritiskās domāšanas un pilsoniskās apziņas attīstība; 14) sabiedrības noturība pret dezinformāciju.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"NVO līdzfinansējuma programma" ietvaros finansējums tiek piešķirts līdzfinansējuma nodrošināšanai nevalstiskajām organizācijām, kuras īsteno ārvalstu fondu finansētus projektus vai iesaistās tajos partnera statusā. Līdzfinansējuma pieteikuma iesniedzējam jābūt noslēgtam līgumam par ārvalstu fondu finansēta projekta īstenošanu uz līdzfinansējuma pieteikuma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administrētās valsts budžeta apakšprogrammas 67.06.00 "Eiropas Kopienas iniciatīvas projektu un pasākumu īstenošana" Eiropas Komisijas programmu "Radošā Eiropa" un "Pilsoņi, vienlīdzība, tiesības un vērtības" ietvaros atbalstītajiem projektiem paredzētā līdzfinansējuma piešķiršanas konkursa mērķis ir piešķirt līdzfinansējumu Latvijas nevalstisko organizāciju izdevumiem, kurus nesedz Eiropas Komisijas piešķīrums. Šī konkursa ietvaros finansējums tiek piešķirts projektiem, kas jau ir noslēguši līgumus ar Eiropas Komisiju, paši uzņemoties saistības par līdzfinansējumu. Nevalstiskās organizācijas spēj sniegt ieguldījumu – piemēram, veicināt uzticēšanos starp sabiedrību un publisko pārvaldi, un sabiedrības pārstāvjiem savā starpā visos reģionos, kā arī palielināt iedzīvotāju izpratni par sociālajiem un politiskajiem procesiem un līdzdalības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Esošajās valsts budžeta programmās paredzētais finansējums nevalstisko organizāciju atbalstam ir mērķēts konkrētu nozares politikas uzdevumu īstenošanai – nevalstisko organizāciju kapacitātes stiprināšanai, pilsoniskās līdzdalības veicināšanai un saliedētas sabiedrības attīstībai. Šāds finansējums pēc savas būtības ir līdzfinansējuma instruments, kas paredzēts ārvalstu finanšu palīdzības projektu vai programmu līdzfinansēšanai, nevis īslaicīgas naudas plūsmas nodrošināšanai projekta īstenošanas sākumposmā.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rāda, ka pieprasījums pēc līdzfinansējuma būtiski pārsniedz pieejamo finansējumu. Valsts budžeta apakšprogrammas 67.06.00 "Eiropas Kopienas iniciatīvas projektu un pasākumu īstenošana" ietvaros laikposmā no 2022. līdz 2025. gadam tika iesniegti 95 projektu pieteikumi ar kopējo pieprasīto līdzfinansējuma apjomu 1 197 177,41 </w:t>
      </w:r>
      <w:r w:rsidR="00000000" w:rsidRPr="00000000" w:rsidDel="00000000">
        <w:rPr>
          <w:i w:val="1"/>
          <w:rtl w:val="0"/>
        </w:rPr>
        <w:t xml:space="preserve">euro</w:t>
      </w:r>
      <w:r w:rsidR="00000000" w:rsidRPr="00000000" w:rsidDel="00000000">
        <w:rPr>
          <w:rtl w:val="0"/>
        </w:rPr>
        <w:t xml:space="preserve">, savukārt pieejamais finansējums šajā periodā bija 600 000 </w:t>
      </w:r>
      <w:r w:rsidR="00000000" w:rsidRPr="00000000" w:rsidDel="00000000">
        <w:rPr>
          <w:i w:val="1"/>
          <w:rtl w:val="0"/>
        </w:rPr>
        <w:t xml:space="preserve">euro</w:t>
      </w:r>
      <w:r w:rsidR="00000000" w:rsidRPr="00000000" w:rsidDel="00000000">
        <w:rPr>
          <w:rtl w:val="0"/>
        </w:rPr>
        <w:t xml:space="preserve">, nodrošinot vidēji aptuveni 50 % no pieprasītā apjoma. Līdzīga situācija vērojama arī Sabiedrības integrācijas fonda administrētajā valsts budžeta programmā "NVO līdzfinansējuma programma", kur 2022.–2025. gadā ik gadu pieejamais finansējums bija 98 700 </w:t>
      </w:r>
      <w:r w:rsidR="00000000" w:rsidRPr="00000000" w:rsidDel="00000000">
        <w:rPr>
          <w:i w:val="1"/>
          <w:rtl w:val="0"/>
        </w:rPr>
        <w:t xml:space="preserve">euro</w:t>
      </w:r>
      <w:r w:rsidR="00000000" w:rsidRPr="00000000" w:rsidDel="00000000">
        <w:rPr>
          <w:rtl w:val="0"/>
        </w:rPr>
        <w:t xml:space="preserve">, kamēr pieprasītais līdzfinansējums pārsniedza pieejamo apjomu. Piemēram, 2025. gadā tika iesniegti 11 projektu pieteikumi ar kopējo pieprasīto līdzfinansējumu 146 308,60 </w:t>
      </w:r>
      <w:r w:rsidR="00000000" w:rsidRPr="00000000" w:rsidDel="00000000">
        <w:rPr>
          <w:i w:val="1"/>
          <w:rtl w:val="0"/>
        </w:rPr>
        <w:t xml:space="preserve">euro</w:t>
      </w:r>
      <w:r w:rsidR="00000000" w:rsidRPr="00000000" w:rsidDel="00000000">
        <w:rPr>
          <w:rtl w:val="0"/>
        </w:rPr>
        <w:t xml:space="preserve">. Minētie dati apliecina, ka esošie līdzfinansējuma instrumenti jau tiek pilnībā izmantoti to tiešajam mērķim un tajos nav brīvu resursu, ko varētu novirzīt valsts budžeta priekšfinansējuma nodrošināšanai. Vienlaikus līdzfinansējuma instrumenti pēc savas būtības nav paredzēti priekšfinansējuma aizstāšanai, jo priekšfinansējums ir tehnisks budžeta izpildes mehānisms, kura mērķis ir nodrošināt pagaidu finansējumu līdz brīdim, kad tiek saņemts Eiropas Savienības vai citas ārvalstu finanšu palīdzības maksājums.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esošie nozares politikas īstenošanai paredzētie līdzfinansējuma instrumenti nav piemēroti vienota un sistemātiska risinājuma nodrošināšanai valsts budžeta priekšfinansējuma piešķiršanai biedrībām un nodibinājumiem ārvalstu finanšu palīdzības programmu un Eiropas Savienības politiku instrumentu līdzfinansēto projektu īstenošanai. Tādēļ Projekts paredz skaidra un vienota tiesiskā regulējuma noteikšanu, kādā valsts budžeta priekšfinansējums tiek nodrošināts, izmantojot MK noteikumos Nr. 421 paredzēto apropriācijas pārdales kārtību. Minētās ārvalstu finanšu palīdzības programmas un Eiropas Savienības politiku instrumenti tiek īstenoti, pamatojoties uz starptautisku līgumu, kas ir saistošs Latvijas Republikai, vai Eiropas Savienības institūcijas pieņemtu finansēšanas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 nodrošina finansējumu virknei projektu un programmu visās Eiropas Savienības dalībvalstīs. Latvijā ir pieejami Eiropas Savienības fondi, t.i., Eiropas Savienības Kohēzijas politikas fondi – Kohēzijas fonds, Eiropas Sociālais fonds Plus (ESF+), Eiropas Reģionālās attīstības fonds (ERAF), Taisnīgas pārkārtošanās fonds, kā arī citi Eiropas Savienības atbalsta avoti, piemēram, Eiropas Lauksaimniecības fonds lauku attīstībai (ELFLA) un Eiropas Jūrlietu, zivsaimniecības un akvakultūras fonds (EJZAF).  Turklāt Eiropas Savienība sniedz atbalstu Iekšējās drošības fonda, Patvēruma, migrācijas un integrācijas fonda un Finansiālā atbalsta instrumenta robežu pārvaldībai un vīzu politikai ietvaros. Papildus tam 2014.–2020. gada Eiropas Savienības fondu perioda programmām tika piešķirts papildu finansējums, ieviešot Atveseļošanas palīdzības programmu kohēzijai un Eiropas teritorijām (REACT-EU) saskaņā ar Eiropas Parlamenta un Padomes Regulu (ES) 2020/2221, ar kuru groza regulu (ES) Nr. 1303/2013. Atveseļošanas palīdzības programmu kohēzijai un Eiropas teritorijām (REACT-EU) papildināja Eiropas Reģionālās attīstības fonda (ERAF) un Eiropas Sociālā fonda (ESF) finansējumu Covid-19 pandēmijas seku mazināšanai un ekonomikas atveseļošanai.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finanšu palīdzības programmu ietvaros pieejamā finansējuma pārvaldība tiek nodrošināta vai nu Eiropas Savienības līmenī – finansējumu pārvalda Eiropas Savienība un tas parasti tiek piešķirts kā dotācijas konkrētiem projektiem, kas saistīti ar Eiropas Savienības politiku, vai dalīti – kad aptuveni 80 % Eiropas Savienības budžeta tiek pārvaldīti sadarbībā ar valstu un reģionālajām iestādēm pēc dalītas pārvaldības principa. Eiropas Savienības finanšu palīdzības programmu ieviešana norisinās saskaņā ar Eiropas Savienības fondu 2021.–2027. gada plānošanas perioda vadības likumā noteikto, kā arī saskaņā ar Ministru kabineta noteikumiem par katra attiecīgā Eiropas Savienības fonda īstenošanas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pilsoniskās sabiedrības jomas ierobežotos finanšu resursus, Latvijas dalībai Eiropas Ekonomikas zonas finanšu palīdzības programmās un Norvēģijas finanšu palīdzības programmās, Šveices – Latvijas sadarbības programmā vai citās ārvalstu finanšu palīdzības programmās ir būtiska nozīme.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2023. gada 28. septembra sēdē apstiprināja Nacionālās drošības koncepciju, kur viena no Latvijas prioritātēm iekšējai drošībai un konstitucionālajai iekārtai radītā apdraudējuma novēršanai ir saliedētas sabiedrības stiprināšana. Minētajā koncepcijā ir norādīts, ka Latvijas valsts attīstība un drošība ir saistīta ar kopējo sabiedrības vienotību, kas tiek īstenota no individuālā un nevalstiskā sektora līdz valstiskajam līmenim, veicinot sabiedrības saliedēšanu ap kopīgām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attīstības plānā 2021.–2027. gadam (apstiprināts ar Saeimas 2020. gada 2. jūlija lēmumu Nr. 418/Lm13) viena no augstākā līmeņa prioritātēm ir uzticēšanās. Iedzīvotāju savstarpējā uzticēšanās cieši saistīta ar sadarbības prasmēm un līdzdarbības prasmēm, jo īpaši attīstot pilsonisko izglītību un sabiedrības izpratni par demokrātiskiem procesiem valstī, tai skaitā lēmumu pieņemšanas procedūru un pilsoniskās sabiedrības lomu demokrātiskā valstī. Stipra, zinoša un aktīva pilsoniskā sabiedrība ir būtisks demokrātiskas valsts un cilvēka drošumspējas stūrakmens. Savukārt sabiedrības uzticēšanās valstij, kā arī aktīva un saliedēta sabiedrība rada priekšnoteikumus pilsoniskās sabiedrības pašorganizēšanās un efektīvas darbības 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Saliedētas un pilsoniski aktīvas sabiedrības attīstības pamatnostādņu 2021.–2027. gadam (apstiprinātas ar Ministru kabineta 2021. gada 5. februāra rīkojumu Nr. 72) virsmērķis ir nacionāla, solidāra, atvērta un pilsoniski aktīva sabiedrība, kuras pastāvēšanas pamats ir Satversmē noteiktās demokrātiskās vērtības un cilvēktiesības, latviešu valoda un latviskā kultūrtelpa.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atšķirīgais nacionālais regulējums par valsts budžeta priekšfinansējuma piešķiršanu Eiropas Savienības politikas instrumentiem un pārējiem ārvalstu finanšu palīdzības līdzfinansētajiem pasākumiem veido nevienlīdzīgu attieksmi attiecībā pret iespējām, kādas tiek nodrošinātas valsts kapitālsabiedrībām un kādas tās ir nevalstiskajām organizācijām, kuras īsteno programmas, novēršot tirgus nepilnības un nodrošinot stratēģiski svarīgu pakalpojumu sniegšanu. Ierobežotās iespējas priekšfinansējuma nodrošināšanai liedz nevalstiskajām organizācijām iesaistīties programmu īstenošanā vai uzņemties programmas koordinatora vai vadošā partnera lomu.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Līdzvērtīga situācija ir ar nevalstisko organizāciju iespējām iesaistīties Eiropas Savienības politiku instrumentu un pārējās ārvalstu finanšu palīdzības līdzfinansēto projektu ietvaros līdzfinansēto projektu īstenošanā kā vadošajiem vai sadarbības partneriem. Lai veicinātu Latvijas nevalstisko organizāciju līdzdalību ārvalstu fondu [1] finansētu projektu, kas vērsti uz saliedētas un pilsoniski aktīvas sabiedrības attīstību, īstenošanā, tiek īstenota Sabiedrības integrācijas fonda administrētā valsts budžeta programma “NVO līdzfinansējuma programma”. Ik gadu minētās programmas ietvaros ir pieejams finansējums 105 000 </w:t>
      </w:r>
      <w:r w:rsidR="00000000" w:rsidRPr="00000000" w:rsidDel="00000000">
        <w:rPr>
          <w:i w:val="1"/>
          <w:rtl w:val="0"/>
        </w:rPr>
        <w:t xml:space="preserve">euro</w:t>
      </w:r>
      <w:r w:rsidR="00000000" w:rsidRPr="00000000" w:rsidDel="00000000">
        <w:rPr>
          <w:rtl w:val="0"/>
        </w:rPr>
        <w:t xml:space="preserve"> apmērā projektu konkursu nodrošināšanai. Nevalstiskās organizācijas jau ilgstoši norāda uz šīs programmas nepietiekamo finansējumu, lai spētu uzņemties vadošā vai sadarbības partnera lomu.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rūpīgi izvērtē savu dalību un iesaistes līmeni Eiropas Ekonomikas zonas finanšu palīdzības programmās un Norvēģijas finanšu palīdzības programmās, Šveices – Latvijas sadarbības programmā vai citās ārvalstu finanšu palīdzības programmās, kā arī Eiropas Savienības politiku instrumentu un pārējās ārvalstu finanšu palīdzības līdzfinansētos projektos. Atkarībā no programmas vai projekta specifikas, tajos ir dažādas aktivitātes – no politikas veidošanas līdz praktiskiem risinājumiem demokrātijas, iedzīvotāju līdzdalības, labas pārvaldības un atklātības jomās, cilvēktiesību un vienlīdzīgas attieksmes jomā, novēršot jebkādu diskrimināciju rases vai etniskās izcelsmes, reliģijas vai ticības, dzimuma, invaliditātes, vecuma, seksuālās orientācijas vai dzimuma identitātes dēļ, sociālā taisnīguma un mazaizsargāto grupu iekļaušanas jomā. Programmas vai projekta īstenošanas termiņi, tai skaitā līgumu slēgšanas grafiks, ir noteikti finansējuma programmu vadības dokumentos un var atšķirties starp dažādiem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biedrībām un nodibinājumiem, kuri īsteno programmas un projektus pilsoniskās sabiedrības jomā, ir jāsniedz iespēja pretendēt uz valsts budžeta priekšfinansējuma piešķīrumu no Eiropas Ekonomikas zonas finanšu palīdzības programmas un Norvēģijas finanšu palīdzības programmas, Šveices – Latvijas sadarbības programmas vai citām ārvalstu finanšu palīdzības programmām, kā arī Eiropas Savienības politiku instrumentu un pārējās ārvalstu finanšu palīdzības līdzfinansētajiem projektiem, kas tiek īstenoti, pamatojoties uz starptautisku līgumu, kas ir saistošs Latvijas Republikai, vai Eiropas Savienības institūcijas pieņemtu finansēšanas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programmu finanšu instrumenti, Eiropas Ekonomikas zonas finanšu palīdzības programmas vai citi OECD ārvalstu fondi.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biedrību un nodibinājumu priekšfinansējumu situāciju, kā stiprās puses var minēt to, ka priekšfinansējums ļauj šīm organizācijām īstenot projektus un programmas, kuros ārējais finansējums tiek saņemts tikai pēc projekta attiecināmo izdevumu veikšanas, kā arī iespēju piedalīties starptautiskos projektos un programmās tām organizācijām, kurām nav pietiekamas sākotnējās naudas plūsmas. Vājās puses saistītas ar biedrību un nodibinājumu atšķirīgo finanšu un administratīvo kapacitāti, kas var radīt riskus priekšfinansējuma pārvaldībā, atskaitīšanā un atbilstības nodrošināšanā. Kā iespējas biedrību un nodibinājumu priekšfinansējumam var identificēt plašāku biedrību un nodibinājumu iesaisti Eiropas Savienības finansētos projektos un programmās, un pilsoniskās sabiedrības profesionālās kapacitātes stiprināšanu. Savukārt šāda priekšfinansējuma piešķiršanas iespējamie draudi saistīti ar valsts budžeta risku gadījumos, ja rodas kavējumi, neatbilstīgi izdevumi vai nepietiekami kontroles mehānismi. Norādītās situācijas analīzes (SVID) piezīmes ir izvērtētas arī kontekstā ar Eiropas Revīzijas palātas 2025. gada ziņojumu “NVO piešķirtā ES finansējuma pārredzamība: lai gan ir panākts progress, kopaina joprojām nav skaidra”. Šajā ziņojumā uzsvērta nepieciešamība uzlabot pārredzamību, datu pieejamību, finanšu plūsmu izsekojamību un kontroles vienotību. Tieši šo apsvērumu dēļ Projekts paredz priekšfinansējuma piešķiršanu biedrībām un nodibinājumiem integrēt esošajā valsts budžeta apropriācijas pārdales sistēmā, nodrošinot vienotu lēmumu pieņemšanu, centralizētu uzraudzību, konsekventu piemērošanu un fiskālo disciplīnu.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biedrības un nodibinājumi var saņemt priekšfinansējumu Eiropas Ekonomikas zonas finanšu palīdzības programmu un Norvēģijas finanšu palīdzības programmu, Šveices – Latvijas sadarbības programmu vai citu ārvalstu finanšu palīdzības programmu īstenošanai, kā arī priekšfinansējumu Eiropas Savienības politiku instrumentu un pārējās ārvalstu finanšu palīdzības līdzfinansēto projektu ietvaros līdzfinansēto projektu īstenošanai, Projekts paredz veikt grozījumu MK noteikumos Nr. 421, papildinot tos ar 24.10. un 24.11. apakšpunktu. Šāds tiesiskais regulējums paredzēs, ka valsts budžeta priekšfinansējumu varēs saņemt biedrības un nodibinājumi, kuri īsteno programmas pilsoniskās sabiedrības jomā un kuri ir saņēmuši finansējuma piešķīrumu no Eiropas Ekonomikas zonas finanšu palīdzības programmas un Norvēģijas finanšu palīdzības programmas, Šveices – Latvijas sadarbības programmas vai citām ārvalstu finanšu palīdzības programmām. Vienlaikus, lai piešķirtu valsts budžeta priekšfinansējumu programmu īstenošanai, ir jāievēro vairāki nosacījumi. Programmas ietvaros nevar tikt īstenotas saimnieciska rakstura darbības, bet, ja saimnieciskā darbība tiek veikta, tad programmas īstenotājam jānodrošina, ka saimnieciskās darbības finansējums, izmaksas un ieņēmumi tiek uzskaitīti atsevišķi, nodrošinot izmaksu nodalīšanu. Vienlaikus programma ir jāīsteno atbilstoši starptautiskam līgumam, kas ir saistošs Latvijas Republikai, vai Eiropas Savienības institūcijas pieņemtam finansēšanas lēmumam, programmas ietvaros ir jāparedz finansējuma piešķiršana trešajām pusēm, kā arī uzraudzības un kontroles funkcija un par programmas priekšfinansēšanu ir jābūt pieņemtam attiecīgam Ministru kabineta lēmumam. Projekta 1. punktā ietvertais MK noteikumu Nr. 421 24.10.3. apakšpunkts paredz, ka programmas īstenošanas tiesiskais pamats ir Eiropas Savienības institūcijas pieņemts finansēšanas lēmums. Ar to ir saprotams Eiropas Komisijas vai citas Eiropas Savienības institūcijas formāls lēmums, ar kuru tiek apstiprināta konkrētas Eiropas Savienības finansējuma programmas, iniciatīvas vai atbalsta instrumenta īstenošana un kas rada tiešu juridisku pamatu finansējuma piešķiršanai Latvijā īstenotām programmām vai projektiem. Projekta 1. punktā ietvertā MK noteikumu Nr. 421 24.10.4. apakšpunktā ar "trešajām pusēm" tiek saprastas citas biedrības vai nodibinājumi, kuriem ir paredzēta finansējuma piešķiršana, kā arī uzraudzības un kontroles funkcija atbilstoši Eiropas Savienības vai ārvalstu finanšu palīdzības programmu īstenošanas noteikumiem. Minētā kritērija mērķis ir nodrošināt, ka valsts budžeta priekšfinansējums tiek piešķirts tikai tādiem projektiem un programmām, kuru starptautiskais tiesiskais pamats ir juridiski saistošs Latvijas Republikai un kuru īstenošana notiek saskaņā ar starptautisku līgumu vai Eiropas Savienības institūcijas pieņemtu finansēšanas lēmumu, kas skaidri nosaka finansējuma piešķiršanas un izmantošanas nosacījumus. Šāda pieeja nodrošina tiesisko noteiktību un finanšu disciplīnu, jo priekšfinansējums tiek piešķirts tikai projektiem un programmām, kurās pienākumi un finansējuma plūsmas ir balstītas juridiski definētās starptautiskās saistībās.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ka valsts budžeta priekšfinansējumu varēs saņemt biedrības un nodibinājumi, kuri īsteno projektus Eiropas Savienības politiku instrumentu un pārējās ārvalstu finanšu palīdzības līdzfinansēto projektu ietvaros. Lai piešķirtu valsts budžeta priekšfinansējumu projektu īstenošanai, ir jāievēro vairāki nosacījumi. Projektu ietvaros nevar tikt īstenotas saimnieciska rakstura darbības, bet, ja saimnieciskā darbība tiek veikta, tad projekta īstenotājam jānodrošina, ka saimnieciskās darbības finansējums, izmaksas un ieņēmumi tiek uzskaitīti atsevišķi, nodrošinot izmaksu nodalīšanu. Vienlaikus biedrībai vai nodibinājumam projektā ir jābūt vadošajam vai sadarbības partnerim, kā arī par attiecīgo nozares politiku atbildīgajai ministrijai ir jāsagatavo un jāiesniedz izskatīšanai Ministru kabinetā informatīvais ziņojums par projektā plānoto darbību un rezultātu atbilstību Eiropas Savienības un nacionālajos nozares politikas plānošanas dokumentos noteiktajām prioritātēm, plānoto rezultātu ilgtspēju un ietekmi valsts līmenī, un par projekta priekšfinansēšanu ir jābūt pieņemtam attiecīgam Ministru kabineta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līdzšinējo praksi nevalstisko organizāciju dalībā ārvalstu finanšu palīdzības programmās un Eiropas Savienības politiku instrumentu projektos, ir iespējams iezīmēt indikatīvas aplēses par potenciālo valsts budžeta priekšfinansējuma nepieciešamību atsevišķos gadījumos. Priekšfinansējuma nepieciešamība parasti ir saistīta ar projektu vai programmu īstenošanas sākumposmu vai noslēguma posmu, kad attiecināmie izdevumi jāsedz pirms ārējā finansējuma maksājuma saņemšanas. Līdzšinējā pieredze liecina, ka šādos gadījumos priekšfinansējums ir īslaicīgs un pēc ārējā finansējuma saņemšanas pilnā apjomā tiek atmaksāts valsts budžetā. Indikatīvās aplēses par iespējamo priekšfinansējuma apmēru atsevišķos gadījumos ir apkopotas tabulā zemāk. Norādītie priekšfinansējuma apmēri nav uzskatāmi par valsts budžeta saistībām vai iepriekš noteiktiem finansējuma limitiem, bet gan atspoguļo līdzšinējo praksi un potenciālo naudas plūsmas nepieciešamību konkrētu programmu vai apjomīgu projektu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96"/>
        <w:gridCol w:w="3080"/>
        <w:gridCol w:w="2913"/>
        <w:tblGridChange w:id="0">
          <w:tblGrid>
            <w:gridCol w:w="3196"/>
            <w:gridCol w:w="3080"/>
            <w:gridCol w:w="291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Programmu / projektu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Priekšfinansējuma nepieciešamība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Indikatīvs priekšfinansējuma apmērs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Ekonomikas zonas un Norvēģijas finanšu palīdzības programmas pilsoniskās sabiedrības jomā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īstenošanas sākumposms līdz pirmā maksājuma saņemšanai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Komisijas tieši pārvaldīti projekti (piemēram, programma "Pilsoņi, vienlīdzība, tiesības un vērtības" (CERV), programma "Izglītības attīstības un izpratnes veicināšana" (DEAR) u.c.)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noslēguma posms līdz gala maksājuma saņemšanai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ar finansējuma nodošanu trešajām pusēm (regrantēšana)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ieviešanas vai noslēguma posms atkarībā no maksājumu grafika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 150 000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Apjomīgi starptautiski projekti ar vairākiem partneriem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Naudas plūsmas starpposmi projekta īstenošanas laikā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individuāli izvērtējams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Norādītie priekšfinansējuma apmēri ir indikatīvi un balstīti uz līdzšinējo pieredzi, tie nerada tiesības uz finansējumu un neuzliek valsts budžetam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Priekšfinansējuma piešķiršana katrā konkrētā gadījumā notiek, pamatojoties uz atsevišķu Ministru kabineta lēmumu un ievērojot attiecīgajā budžeta gadā pieejamo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tiesiskā regulējuma ieguvumi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risinājums dod iespēju atbalstīt kvalitatīvas un uz pilsoniskās sabiedrības jomas vajadzību risināšanu vērstas programmas, kuras sniedz ieguldījumu pilsoniskās sabiedrības un iedzīvotāju līdzdalības stiprināšanas un mazaizsargāto iedzīvotāju grupu spēju vairošanā;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risinājums dod iespēju atbalstīt biedrību un nodibinājumu īstenotus projektus, kas sniedz ieguldījumu Eiropas Savienības un nacionālajos nozares politikas plānošanas dokumentos noteikto prioritāšu īstenošanā, to ietvaros plānoto rezultāti ir ilgtspējīgi un tiem ir ietekme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 izmanto iespēju pieteikt un īstenot programmas Eiropas Ekonomikas zonas finanšu palīdzības programmu un Norvēģijas finanšu palīdzības programmu, Šveices – Latvijas sadarbības programmu vai citu ārvalstu finanšu palīdzības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nevalstiskās organizācijas izmanto iespējas Eiropas Savienības politiku instrumentu un pārējās ārvalstu finanšu palīdzības līdzfinansēto projektu ietvaros īstenot projektus vadošā vai sadarbības partnera lomā;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palielināti ieguldījumi saliedētas sabiedrības un pilsoniskās sabiedrības stiprināšanā, veicināta sabiedrības izpratne par pilsoniskās sabiedrības lomu un tās stiprināšanas nozīmi demokrātiskas valsts attīstībā, stiprināta Latvijas starptautiskā atpazīstamība, veidojot Latvijas reputāciju kā valsti ar attīstītu ekonomiku un uzticamām, spējīgām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attiecīgajai nozares politikas atbildīgajai ministrijai tiek sniegta informācija par programmā vai projektā plānotajiem rezultātiem, un tie var tikt izmantoti politikas plānošanā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izmantota jau iedibināta kārtība, kādā ministrijas ierosina finansējuma pārdali no valsts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sagatavošanas ietvaros ir izvērtēts un secināts, ka šobrīd nav pieņemts cits atsevišķs normatīvais regulējums par ārvalstu finanšu palīdzības saņemšanu Eiropas Ekonomikas zonas finanšu palīdzības programmās un Norvēģijas finanšu palīdzības programmās, Šveices – Latvijas sadarbības programmās vai citās ārvalstu finanšu palīdzības programmās vienkopus, kā arī ir nepieciešams paplašināt nevalstiskajām organizācijām pieejamā līdzfinansējuma un priekšfinansējuma saņemšanas iespējas, lai īstenotu projektus vadošā vai sadarbības partnera lomā Eiropas Savienības politiku instrumentu un pārējās ārvalstu finanšu palīdzības līdzfinansēto projektu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risinājums uzlabos biedrību un nodibinājumu konkurētspēju, iesaistoties starptautiskās programmās, kā arī īstenojot projektus vadošā vai sadarbības partnera lomā Eiropas Savienības politiku instrumentu un pārējās ārvalstu finanšu palīdzības līdzfinansēto projektu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tiesiskā regulējuma nodrošināšanai finansējums tiks pārdalīts no valsts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Precīzu nepieciešamā finansējuma apmēru šobrīd nevar noteikt, jo nav zināms konkrēts biedrību un nodibinājumu skaits, kas saņems valsts budžeta priekšfinansējuma piešķīrumu programmu īstenošanai no Eiropas Ekonomikas zonas finanšu palīdzības programmas un Norvēģijas finanšu palīdzības programmas, Šveices – Latvijas sadarbības programmas vai citām ārvalstu finanšu palīdzības programmām, vai projektu īstenošanai Eiropas Savienības politiku instrumentu un pārējās ārvalstu finanšu palīdzības līdzfinansēto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balstoties uz līdzšinējo pieredzi, ir iespējams iezīmēt indikatīvas aplēses par potenciālo valsts budžeta priekšfinansējuma apjomu atsevišķos gadījumos, kas varētu sasniegt aptuveni 100 000 – 150 000 </w:t>
      </w:r>
      <w:r w:rsidR="00000000" w:rsidRPr="00000000" w:rsidDel="00000000">
        <w:rPr>
          <w:i w:val="1"/>
          <w:rtl w:val="0"/>
        </w:rPr>
        <w:t xml:space="preserve">euro</w:t>
      </w:r>
      <w:r w:rsidR="00000000" w:rsidRPr="00000000" w:rsidDel="00000000">
        <w:rPr>
          <w:rtl w:val="0"/>
        </w:rPr>
        <w:t xml:space="preserve"> vienas programmas vai apjomīga projekta īstenošanas ietvaros. Norādītās aplēses ir indikatīvas un nav uzskatāmas par valsts budžeta saistībām vai iepriekš noteiktiem finansējuma limitiem. Valsts budžeta priekšfinansējums tiek piešķirts īslaicīgi, līdz attiecīgā Eiropas Savienības vai ārvalstu finanšu palīdzības maksājuma saņemšanai, un pēc tam tiek atmaksāts valsts budžetā. Priekšfinansējuma piešķiršana katrā gadījumā notiek, pamatojoties uz atsevišķu Ministru kabineta lēmumu un ievērojot attiecīgajā budžeta gadā pieejamo valsts budžeta finansējumu.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papildināt MK noteikumus Nr. 421 ar 24.10. un 24.11. apakšpunktu, lai biedrības un nodibinājumi varētu saņemt priekšfinansējumu Eiropas Ekonomikas zonas finanšu palīdzības programmu un Norvēģijas finanšu palīdzības programmu, Šveices – Latvijas sadarbības programmu vai citu ārvalstu finanšu palīdzības programmu īstenošanai, kā arī projektu īstenošanai Eiropas Savienības politiku instrumentu un pārējās ārvalstu finanšu palīdzības līdzfinansēto projektu ietvaros, kas būtiski nemaina MK noteikumu Nr. 421 tiesisko regulējumu, bet gan to papildina,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tiesiskais regulējums sekmēs Latvijas Nacionālajā attīstības plānā 2021.–2027.gadam (apstiprināts ar Saeimas 2020. gada 2. jūlija lēmumu Nr. 418/Lm13) noteiktās darbības, lai attīstītu stipru un aktīvu pilsonisko sabiedrību. Projektā paredzētais risinājums uzlabos biedrību un nodibinājumu konkurētspēju, iesaistoties starptautiskās programmās un projektos vadošā vai sadarbības partnera lomā. Pieredze programmās un projektos sadarbībā ar Eiropas Savienības dalībvalstīm viennozīmīgi uzlabos Latvijas saliedētas sabiedrības un pilsoniskās sabiedrības attīstību ilgtermiņā.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25-TA-1755</w:t>
    </w:r>
    <w:r>
      <w:br/>
    </w:r>
    <w:r w:rsidR="00000000" w:rsidRPr="00000000" w:rsidDel="00000000">
      <w:rPr>
        <w:rtl w:val="0"/>
      </w:rPr>
      <w:t xml:space="preserve">Izdrukāts 29.07.2026. 22.51 - 4.0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25-TA-1755</w:t>
    </w:r>
    <w:r>
      <w:br/>
    </w:r>
    <w:r w:rsidR="00000000" w:rsidRPr="00000000" w:rsidDel="00000000">
      <w:rPr>
        <w:rtl w:val="0"/>
      </w:rPr>
      <w:t xml:space="preserve">Izdrukāts 29.07.2026. 22.51 - 4.0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anotācija_(ex_ante)_25-TA-1755.docx</dc:title>
</cp:coreProperties>
</file>

<file path=docProps/custom.xml><?xml version="1.0" encoding="utf-8"?>
<Properties xmlns="http://schemas.openxmlformats.org/officeDocument/2006/custom-properties" xmlns:vt="http://schemas.openxmlformats.org/officeDocument/2006/docPropsVTypes"/>
</file>