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finanšu instrumentu kopīgie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finanšu instrumentu stenošanas kārtību Eiropas Savienības kohēzijas politikas programmas 2021.–2027. gadam 1.politikas mērķa “Konkurentspējīgāka un viedāka Eiropa, veicinot inovatīvas un viedas ekonomiskās pārmaiņas un reģionālo IKT savienojamību” 1.2.1. specifiskā atbalsta mērķa “Pētniecības un inovāciju kapacitātes stiprināšana un progresīvu tehnoloģiju ieviešana uzņēmumiem”, 1.2.2. specifiskā atbalsta mērķa “Izmantot digitalizācijas priekšrocības uzņēmējdarbības attīstībai” un 1.2.3 specifiskā atbalsta mērķa “Veicināt ilgtspējīgu izaugsmi, konkurētspēju un darba vietu radīšanu MVU, tai skaitā ar produktīvām investīcijām” ieviešanai” (turpmāk – noteikumu projekts) izstrādāts saskaņā ar Eiropas Savienības fondu 2021.—2027. gada plānošanas perioda vadības likuma (turpmāk – Vadības likums) 19.panta 14.punktu un Attīstības finanšu likuma 12.panta ceturto daļu.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ieviešanas mērķis ir samazināt tirgus nepilnības un veicināt jaunu saimnieciskās darbības veicēju izveidi un esošo – izaugsmi, nodrošinot pieeju finansējumam perspektīvu un dzīvotspējīgu biznesa projektu īstenošanai tiem saimnieciskās darbības veicējiem, kuri dēļ nepietiekama nodrošinājuma, saimnieciskās darbības vēstures, kredītvēstures, neto ieņēmumu plūsmas vai esošo kredītsaistību apjoma nav spējuši piesaistīt finansējumu no finanšu tirgus dalībniekiem biznesa projektu īstenošanai nepieciešamajā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Plānotajām investīcijām nebūs ietekmes uz horizontālajiem principiem – vienlīdzība, iekļaušana, nediskriminācija un pamattiecību ievērošana, klimatdrošināšana, energoefektivitāte pirmajā vietā un nenodarīt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Vadības likuma 19. panta 14. punktu, lai nodrošinātu Eiropas Savienības kohēzijas politikas programmas 2021.–2027. gadam iekļauto fondu vadību, Ministru kabinets nosaka finanšu instrumentu īstenošanas kārtību, pieejamo finansējumu, 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Specifisko atbalstu īsteno, izmantojot īpašo fondu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21. punkta izpratnē. Katram specifiskā atbalsta mērķim tiek izveidots savs īpašais fonds.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konstatētas.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ieviesējs saskaņā ar regulas Nr. 2021/1060 59. panta 3. punkta “c” apakšpunktu ir akciju sabiedrība "Attīstības finanšu institūcija Altum" (turpmāk – sabiedrība Altum). Sabiedrība Altum specifiskā atbalsta pasākumos tiešo vai netiešo finanšu instrumentu veidā rīkojas saskaņā ar valsts atbalsta programmām un finansēšanas nolīgumu.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1.politikas mērķa “Konkurentspējīgāka un viedāka Eiropa, veicinot inovatīvas un viedas ekonomiskās pārmaiņas un reģionālo IKT savienojamību”, Specifiskā atbalsta ietvaros ir paredzēti trīs specifiskie atbalsta mērķi: 1.2.1. SAM, 1.2.2. SAM un 1.2.3. 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FINANSĒJUMS un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plānotais kopējais attiecināmais finansējums 1.2.1. SAM, 1.2.2. SAM un  1.2.3. SAM ir 233 880 000 </w:t>
      </w:r>
      <w:r w:rsidR="00000000" w:rsidRPr="00000000" w:rsidDel="00000000">
        <w:rPr>
          <w:i w:val="1"/>
          <w:rtl w:val="0"/>
        </w:rPr>
        <w:t xml:space="preserve">euro</w:t>
      </w:r>
      <w:r w:rsidR="00000000" w:rsidRPr="00000000" w:rsidDel="00000000">
        <w:rPr>
          <w:rtl w:val="0"/>
        </w:rPr>
        <w:t xml:space="preserve">, tajā skaitā Eiropas Reģionālās attīstības fonda (turpmāk – ERAF) finansējums 198 798 000 </w:t>
      </w:r>
      <w:r w:rsidR="00000000" w:rsidRPr="00000000" w:rsidDel="00000000">
        <w:rPr>
          <w:i w:val="1"/>
          <w:rtl w:val="0"/>
        </w:rPr>
        <w:t xml:space="preserve">euro</w:t>
      </w:r>
      <w:r w:rsidR="00000000" w:rsidRPr="00000000" w:rsidDel="00000000">
        <w:rPr>
          <w:rtl w:val="0"/>
        </w:rPr>
        <w:t xml:space="preserve"> (elastības finansējums 36 888 797 </w:t>
      </w:r>
      <w:r w:rsidR="00000000" w:rsidRPr="00000000" w:rsidDel="00000000">
        <w:rPr>
          <w:i w:val="1"/>
          <w:rtl w:val="0"/>
        </w:rPr>
        <w:t xml:space="preserve">euro</w:t>
      </w:r>
      <w:r w:rsidR="00000000" w:rsidRPr="00000000" w:rsidDel="00000000">
        <w:rPr>
          <w:rtl w:val="0"/>
        </w:rPr>
        <w:t xml:space="preserve">) un valsts budžeta finansējums 31 355 477 </w:t>
      </w:r>
      <w:r w:rsidR="00000000" w:rsidRPr="00000000" w:rsidDel="00000000">
        <w:rPr>
          <w:i w:val="1"/>
          <w:rtl w:val="0"/>
        </w:rPr>
        <w:t xml:space="preserve">euro</w:t>
      </w:r>
      <w:r w:rsidR="00000000" w:rsidRPr="00000000" w:rsidDel="00000000">
        <w:rPr>
          <w:rtl w:val="0"/>
        </w:rPr>
        <w:t xml:space="preserve"> (elastības finansējums 5 533 320 </w:t>
      </w:r>
      <w:r w:rsidR="00000000" w:rsidRPr="00000000" w:rsidDel="00000000">
        <w:rPr>
          <w:i w:val="1"/>
          <w:rtl w:val="0"/>
        </w:rPr>
        <w:t xml:space="preserve">euro</w:t>
      </w:r>
      <w:r w:rsidR="00000000" w:rsidRPr="00000000" w:rsidDel="00000000">
        <w:rPr>
          <w:rtl w:val="0"/>
        </w:rPr>
        <w:t xml:space="preserve">)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Līdzalības fonda īstenošanai kopējo pasākumu finansējumu plāno ne vairāk kā 196 991 203 </w:t>
      </w:r>
      <w:r w:rsidR="00000000" w:rsidRPr="00000000" w:rsidDel="00000000">
        <w:rPr>
          <w:i w:val="1"/>
          <w:rtl w:val="0"/>
        </w:rPr>
        <w:t xml:space="preserve">euro</w:t>
      </w:r>
      <w:r w:rsidR="00000000" w:rsidRPr="00000000" w:rsidDel="00000000">
        <w:rPr>
          <w:rtl w:val="0"/>
        </w:rPr>
        <w:t xml:space="preserve">, tajā skaitā ERAF finansējumu – 167 442 523 </w:t>
      </w:r>
      <w:r w:rsidR="00000000" w:rsidRPr="00000000" w:rsidDel="00000000">
        <w:rPr>
          <w:i w:val="1"/>
          <w:rtl w:val="0"/>
        </w:rPr>
        <w:t xml:space="preserve">euro</w:t>
      </w:r>
      <w:r w:rsidR="00000000" w:rsidRPr="00000000" w:rsidDel="00000000">
        <w:rPr>
          <w:rtl w:val="0"/>
        </w:rPr>
        <w:t xml:space="preserve"> apmērā, valsts budžeta finansējumu – 29 548 680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1.2.1. SAM pieejamais ERAF – 58 769 000 </w:t>
      </w:r>
      <w:r w:rsidR="00000000" w:rsidRPr="00000000" w:rsidDel="00000000">
        <w:rPr>
          <w:i w:val="1"/>
          <w:rtl w:val="0"/>
        </w:rPr>
        <w:t xml:space="preserve">euro</w:t>
      </w:r>
      <w:r w:rsidR="00000000" w:rsidRPr="00000000" w:rsidDel="00000000">
        <w:rPr>
          <w:rtl w:val="0"/>
        </w:rPr>
        <w:t xml:space="preserve"> un valsts budžeta finansējums 10 371 000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SAM ietvaros paredzētais pasākums: </w:t>
      </w:r>
      <w:r w:rsidR="00000000" w:rsidRPr="00000000" w:rsidDel="00000000">
        <w:rPr>
          <w:b w:val="1"/>
          <w:rtl w:val="0"/>
        </w:rPr>
        <w:t xml:space="preserve">1.2.1.2. pasākums „Produktivitātes aizdevumi P&amp;A (t.sk.ar granta elementu” inovatīvām iekārtām, pētniecībai un attīstībai, tehnoloģiju pārnesei.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intervences kods (Mikrouzņēmumu pētniecības un inovācijas darbības, tostarp tīklošana (rūpnieciskā pētniecība, eksperimentālā izstrāde, priekšizpēte))  - 3 267 096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intervences kods (MVU pētniecības un inovācijas darbības, tostarp tīklošana) - 13 885 150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intervences kods (Lielo uzņēmumu pētniecības un inovācijas darbības, tostarp tīklošana) - 13 885 150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intervences kods (MVU uzņēmējdarbības attīstība un internacionalizācija, tostarp ienesīgi ieguldījumi) - 27 731 604 </w:t>
      </w:r>
      <w:r w:rsidR="00000000" w:rsidRPr="00000000" w:rsidDel="00000000">
        <w:rPr>
          <w:i w:val="1"/>
          <w:rtl w:val="0"/>
        </w:rPr>
        <w:t xml:space="preserve">euro</w:t>
      </w:r>
      <w:r w:rsidR="00000000" w:rsidRPr="00000000" w:rsidDel="00000000">
        <w:rPr>
          <w:rtl w:val="0"/>
        </w:rPr>
        <w:t xml:space="preserve"> (ERAF).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(grants (kapitāla atlaide finanšu instrumentu darbībā)) - 37 519 000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(aizdevums)- 21 250 000 </w:t>
      </w:r>
      <w:r w:rsidR="00000000" w:rsidRPr="00000000" w:rsidDel="00000000">
        <w:rPr>
          <w:i w:val="1"/>
          <w:rtl w:val="0"/>
        </w:rPr>
        <w:t xml:space="preserve">euro</w:t>
      </w:r>
      <w:r w:rsidR="00000000" w:rsidRPr="00000000" w:rsidDel="00000000">
        <w:rPr>
          <w:rtl w:val="0"/>
        </w:rPr>
        <w:t xml:space="preserve"> (ERAF).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SAM pieejamais ERAF finansējums – 4 250 000 </w:t>
      </w:r>
      <w:r w:rsidR="00000000" w:rsidRPr="00000000" w:rsidDel="00000000">
        <w:rPr>
          <w:i w:val="1"/>
          <w:rtl w:val="0"/>
        </w:rPr>
        <w:t xml:space="preserve">euro</w:t>
      </w:r>
      <w:r w:rsidR="00000000" w:rsidRPr="00000000" w:rsidDel="00000000">
        <w:rPr>
          <w:rtl w:val="0"/>
        </w:rPr>
        <w:t xml:space="preserve"> un valsts budžeta finansējums 750 000 </w:t>
      </w:r>
      <w:r w:rsidR="00000000" w:rsidRPr="00000000" w:rsidDel="00000000">
        <w:rPr>
          <w:i w:val="1"/>
          <w:rtl w:val="0"/>
        </w:rPr>
        <w:t xml:space="preserve">euro</w:t>
      </w:r>
      <w:r w:rsidR="00000000" w:rsidRPr="00000000" w:rsidDel="00000000">
        <w:rPr>
          <w:rtl w:val="0"/>
        </w:rPr>
        <w:t xml:space="preserve"> apmērā.  1.2.2.  SAM ietvaros ir paredzēts šāds pasākums: </w:t>
      </w:r>
      <w:r w:rsidR="00000000" w:rsidRPr="00000000" w:rsidDel="00000000">
        <w:rPr>
          <w:b w:val="1"/>
          <w:rtl w:val="0"/>
        </w:rPr>
        <w:t xml:space="preserve">1.2.2.2 „Individuālās garantijas digitalizācijai un automatizācijai”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intervences kods (MVU digitalizācija (tostarp e-komercija, e-darījumi un uzņēmējdarbības procesi tīklā, digitālās inovācijas centri, "dzīvās laboratorijas", tīmekļa uzņēmēji un IKT jaunuzņēmumi, B2B))  - 2 125 000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intervences kods (Lielo uzņēmumu digitalizācija (tostarp e-komercija, e-darījumi un uzņēmējdarbības procesi tīklā, digitālās inovācijas centri, "dzīvās laboratorijas", tīmekļa uzņēmēji un IKT jaunuzņēmumi, B2B)) - 2 125 000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- 4 - 4 250 000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1.2.3. SAM pieejamais ERAF finansējums – 135 779 000 </w:t>
      </w:r>
      <w:r w:rsidR="00000000" w:rsidRPr="00000000" w:rsidDel="00000000">
        <w:rPr>
          <w:i w:val="1"/>
          <w:rtl w:val="0"/>
        </w:rPr>
        <w:t xml:space="preserve">euro</w:t>
      </w:r>
      <w:r w:rsidR="00000000" w:rsidRPr="00000000" w:rsidDel="00000000">
        <w:rPr>
          <w:rtl w:val="0"/>
        </w:rPr>
        <w:t xml:space="preserve"> un valsts budžeta finansējums – 23 961 000 euro. 1.2.3. SAM ietvaros ir paredzēti šādi pasākumi ar indikatīvi norādīto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1.2.3.2. “Iespējkapitāla instrumenti”</w:t>
      </w:r>
      <w:r w:rsidR="00000000" w:rsidRPr="00000000" w:rsidDel="00000000">
        <w:rPr>
          <w:rtl w:val="0"/>
        </w:rPr>
        <w:t xml:space="preserve"> ar ERAF finansējumu 79 050 000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intervences kods (MVU uzņēmējdarbības attīstība un internacionalizācija, tostarp ienesīgi ieguldījumi) - 79 050 000 </w:t>
      </w:r>
      <w:r w:rsidR="00000000" w:rsidRPr="00000000" w:rsidDel="00000000">
        <w:rPr>
          <w:i w:val="1"/>
          <w:rtl w:val="0"/>
        </w:rPr>
        <w:t xml:space="preserve">euro</w:t>
      </w:r>
      <w:r w:rsidR="00000000" w:rsidRPr="00000000" w:rsidDel="00000000">
        <w:rPr>
          <w:rtl w:val="0"/>
        </w:rPr>
        <w:t xml:space="preserve"> (ERAF).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(pašu kapitāls vai kvazikapitāls) - 79 050 000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1.2.3.3. “Starta, izaugsmes aizdevumi”</w:t>
      </w:r>
      <w:r w:rsidR="00000000" w:rsidRPr="00000000" w:rsidDel="00000000">
        <w:rPr>
          <w:rtl w:val="0"/>
        </w:rPr>
        <w:t xml:space="preserve"> ar ERAF finansējumu 13 489 500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intervences kods (MVU uzņēmējdarbības attīstība un internacionalizācija, tostarp ienesīgi ieguldījumi) - 13 489 500 </w:t>
      </w:r>
      <w:r w:rsidR="00000000" w:rsidRPr="00000000" w:rsidDel="00000000">
        <w:rPr>
          <w:i w:val="1"/>
          <w:rtl w:val="0"/>
        </w:rPr>
        <w:t xml:space="preserve">euro</w:t>
      </w:r>
      <w:r w:rsidR="00000000" w:rsidRPr="00000000" w:rsidDel="00000000">
        <w:rPr>
          <w:rtl w:val="0"/>
        </w:rPr>
        <w:t xml:space="preserve"> (ERAF).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(aizdevums)- 13 489 500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1.2.3.4. “Garantijas, portfeļgarantijas pilna cikla uzņēmējdarbībai” </w:t>
      </w:r>
      <w:r w:rsidR="00000000" w:rsidRPr="00000000" w:rsidDel="00000000">
        <w:rPr>
          <w:rtl w:val="0"/>
        </w:rPr>
        <w:t xml:space="preserve">ar ERAF finansējumu 29 750 000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intervences kods (MVU uzņēmējdarbības attīstība un internacionalizācija, tostarp ienesīgi ieguldījumi) - 29 750 000 </w:t>
      </w:r>
      <w:r w:rsidR="00000000" w:rsidRPr="00000000" w:rsidDel="00000000">
        <w:rPr>
          <w:i w:val="1"/>
          <w:rtl w:val="0"/>
        </w:rPr>
        <w:t xml:space="preserve">euro</w:t>
      </w:r>
      <w:r w:rsidR="00000000" w:rsidRPr="00000000" w:rsidDel="00000000">
        <w:rPr>
          <w:rtl w:val="0"/>
        </w:rPr>
        <w:t xml:space="preserve"> (ERAF).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(garantija) - 29 750 000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1.2.3.5. “Aizdevumu produktivitātes kāpināšanai” (investīcijas un apgrozāmie līdzekļi)</w:t>
      </w:r>
      <w:r w:rsidR="00000000" w:rsidRPr="00000000" w:rsidDel="00000000">
        <w:rPr>
          <w:rtl w:val="0"/>
        </w:rPr>
        <w:t xml:space="preserve"> ar ERAF finansējumu 13 489 500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intervences kods (MVU uzņēmējdarbības attīstība un internacionalizācija, tostarp ienesīgi ieguldījumi) - 13 489 500 </w:t>
      </w:r>
      <w:r w:rsidR="00000000" w:rsidRPr="00000000" w:rsidDel="00000000">
        <w:rPr>
          <w:i w:val="1"/>
          <w:rtl w:val="0"/>
        </w:rPr>
        <w:t xml:space="preserve">euro</w:t>
      </w:r>
      <w:r w:rsidR="00000000" w:rsidRPr="00000000" w:rsidDel="00000000">
        <w:rPr>
          <w:rtl w:val="0"/>
        </w:rPr>
        <w:t xml:space="preserve"> (ERAF).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(aizdevums)- 13 489 500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finansētiem finanšu instrumentiem papildus var piesaistīt sabiedrības Altum finansējumu vai iepriekšējo plānošanas periodu atmaksāto finansējumu, kā arī finanšu starpnieku finanšu līdzekļus, kas ir paredzēti finanšu instrumenta  valsts  atbalsta  programmā  (turpmāk  –  valsts atbalsta programma). Papildus sabiedrība Altum var piesaistīt valsts aizdevumu, kā arī citus finanšu resursus, t.sk. Eiropas Stratēģisko investīciju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SPECIFISKĀ ATBALSTA UN FINANŠU INSTRUMENTU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*specifisko atbalstu ievieš atbilstoši tirgus nepilnību izvērtējumam. Ekonomikas ministrija tirgus nepilnību izvērtējuma sākotnējo un turpmākās versijas iesniedz informācijai Eiropas Savienības struktūrfondu un Kohēzijas fonda Uzraudzības komitejā (turpmāk – Uzraudzības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specifiskā atbalsta investīciju stratēģiju un ieviešanas plānu, iekļaujot informāciju par katra  specifiskā  atbalsta  mērķa  pasākuma  finanšu instrumentu ietekmi, riskiem un sagaidāmiem zaudējumiem, finansiālajiem  rezultātiem,  katras  programmas īstenošanas izmaksām un atmaksu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darbdienu laikā pēc šo noteikumu stāšanās  spēkā  iesniedz  Ekonomikas  ministrijā biznesa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darbdienu laikā izskata sabiedrības Altum iesniegto specifiskā atbalsta investīciju stratēģiju un ieviešanas plānu un izvērtē, vai tas atbilst prasībām, vai tas novērš tirgus nepilnības finanšu pieejamības jomā, kā arī vai tajā ietvertās darbības ir noteiktas valsts atbalsta programmās (ja attiecināms). Ja stratēģiju vai ieviešanas plānu ir nepieciešams precizēt vai papildināt, Ekonomikas ministrija par to vēstulē informē sabiedrību Altum un lūdz novērst nepilnības 10  darbdienu  laikā  no vēstules izsūtīšanas dienas. Pēc tam to vēlreiz izskata un pieņem lēmumu par sabiedrības Altum stratēģijas un ieviešanas plāna apstiprināšanu un minēto lēmumu kopā ar sabiedrības Altum biznesa plānu nosūta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mainoties finanšu tirgus situācijai vai paredzot tirgus nepilnību izvērtējumā nenorādītu Eiropas Reģionālās attīstības fonda līdzfinansēta finanšu instrumenta valsts atbalsta programmu, Ekonomikas ministrija veic grozījumus tirgus nepilnību izvērtējumā un iesniedz to informācijai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darbdienu laikā pēc tam, kad tirgus nepilnību izvērtējums vai tā grozījumi ir izskatīti Uzraudzības komitejā, publicēt to Ekonomikas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 lēmumu par sabiedrības Altum stratēģiju un ieviešanas plānu,un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sadarbības iestādes aicinājuma sniedz konsultācijas specifiskā atbalsta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sadarbojas ar sabiedrību Altum un finanšu starpniekiem, lai uzlabotu valsts atbalsta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un sabiedrība Altum 25 darbdienu laikā pēc Ekonomikas minstrijaslēmuma saņemšanas slēdz finansēšanas nolīgumu.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tiesīga vienpusēji atkāpties no finansēšanas nolīguma, ja sabiedrība Altum finansēšanas nolīguma īstenošanas laikā sadarbības iestādei apzināti sniedz nepatiesu informāciju vai citos gadījumos, kas noteikti finansēšanas nolīgumā;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finansēšanas nolīgumu saskaņā ar regulas Nr. 2021/1060 X pielikumu, izņemot regulas Nr. 2021/1060 X pielikuma 1. punkta "i" un "j"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uzrauga specifiskā atbalsta ieviešanu saskaņā ar normatīvajiem aktiem par kārtību, kādā tiek veiktas pārbaudes Eiropas Savienības fonda projektos 2021.–2027. gada plānošanas periodā un ievēro citus normatīvos aktus valsts atbalsta un Eiropas Savienības fondu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 sabiedrības Altum ierosinātos grozījumus stratēģijā un ieviešanas plānā ar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fonda un tā finansētos finanšu instrumentus nodala kā atsevišķu finanšu bloku saskaņā ar regulas Nr. 2021/1060 58. panta 6. punktu. Fondā pieejamais Eiropas  Reģionālās  attīstības  fonda  finansējums ir nedalīti izmantojams  1.2.1. SAM,1.2.2. SAM un 1.2.3. SAM noteikto finanšu instrumentu pirmo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sabiedrības Altum atbalstāmās darbības ir 1.2.1. SAM, 1.2.2. SAM un 1.2.3. SAM noteikto finanšu instrumentu īstenošana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ir atbalstāmas šādas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instrumenta maksājumi gala saņēmējiem saskaņā ar valsts atbalsta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līdzekļi, kas garantiju veidā paredzēti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kapitalizētas garantiju maksas subsīdijas;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Altum fonda ieviešanas vadības maksa, kas attiecināma, ja tā radusies līdz 2027. gada 31. decembrim vai vēlāk, ja tā atbilst ja tā atbilst regulas Nr. 2021/1060 63 panta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netiešo finanšu instrumentu finanšu starpnieku vadības maksa, kas noteikta, veicot iepirkuma procedūru Publisko iepirkumu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specifiskā atbalsta ieviešanas vadības maksu un tiešo finanšu instrumentu vadības maksu, kura netiek ietverta šo noteikumu 15.5. apakšpunktā minētajās attiecināmajās izmaksās, var segt no atmaksātā finansējuma atbilstoši regulas Nr. 2021/1060 62. pantam. Nosacījumus sabiedrības Altum tiešo finanšu instrumentu vadības maksas segšanai no atmaksātā finansējuma nosaka attiecīgajā valsts atbalsta programmā, ievērojot Eiropas Komisijas 2015. gada 9. jūnija lēmumu Nr. SA.36904 (2014/N) "Par valsts atbalstu un Latvijas Attīstības finanšu institūcijas izveidi" attiecībā uz vadības maksas kompensēšanu" un Eiropas Komisijas lēmumu, kas tiks pieņemts 2022. gada novembrī (lietas Nr. State Aid SA.100013 (2022/N) – Latvia "Funding and remit of Altum until 2029").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vadības izmaksu attiecināšanu no atmaksātā finansējuma tiks atrunāts attiecīgajā valsts atbalsta programmā. Šobrīd tiek plānots, ka pārsniegums varētu attiekties uz tiešajiem finanšu instrumentiem un tas saistīts ar apsvērumiem, kas paredz gala saņēmējiem piedāvāt finanšu instrumentus ar pieņemamām procentu likmēm.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fonda ieviešanas vadības maksu un finanšu instrumentu vadības maksu aprēķina atbilstoši sabiedrības Altum metodikai, kuru saskaņo ar Ekonomikas ministriju un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specifisko atbalstu, sabiedrībai Altum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specifiskā atbalsta mērķa pasākumus tiešā finanšu instrumentu veidā, veicot gala labuma saņēmēju atlasi, sniedzot atbalstu saskaņā ar valsts atbalsta nosacījumiem, informēt gala saņēmējus, ka atbalstu finansē no Eiropas Reģionālās attīstības fonda, sniegt sadarbības iestādei pārskatus par sniegto atbalstu, kā arī uzkrāt un publicēt informāciju par gala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specifiskā atbalsta mērķa pasākumus netiešā instrumentu veidā, organizējot finanšu starpnieku atlasi, slēgt līgumus ar finanšu starpniekiem, kas atbilst regulas Nr.2021/1060 nosacījumiem, veikt noteikto pienākumu nodaītu uzskaiti un ievēro publicitātes prasības, tāpat uzraugot un kontrolējot finanšu starpnieku darbību, apkopojot finanšu starpnieku sniegto infomāciju un sagatavot pārskatus iesniegšanai sadarbības iestādē par finanšu instrumenta ieviešanas rezultātiem, kā arī uzkrāt un publicēt informāciju par gala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darbdienu laikā pēc jaunas valsts atbalsta programmas (vai programmas grozījumu) stāšanās spēkā pārskatīt un ierosināt grozījumus stratēģijā vai ieviešanas plānā (ja attiecināms). Stratēģijas vai ieviešanas plāna grozījumu veikšanas kārtību nosaka finansēšanas nolīgumā;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uzkrāt un finansēšanas nolīgumā noteiktajos termiņos ievadīt Kohēzijas politikas fondu vadības informācijas sistēmā informāciju par 2021.–2027. gada plānošanas periodu. Sabiedrība Altum noteiktajā sistēmā vada informāciju, kas tiek pieprasīta no Sadarbības, vadošās un atbildīgās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brīvo līdzekļu pārvaldīšana metodiku ieguldīt specifiskā atbalsta ietvaros finanšu instrumentu līdzekļus, kuri nav izmantoti šo noteikumu 20. punktā</w:t>
      </w:r>
      <w:r w:rsidR="00000000" w:rsidRPr="00000000" w:rsidDel="00000000">
        <w:rPr>
          <w:b w:val="1"/>
          <w:rtl w:val="0"/>
        </w:rPr>
        <w:t xml:space="preserve"> </w:t>
      </w:r>
      <w:r w:rsidR="00000000" w:rsidRPr="00000000" w:rsidDel="00000000">
        <w:rPr>
          <w:rtl w:val="0"/>
        </w:rPr>
        <w:t xml:space="preserve">minēto attiecināmo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īstenošanai sabiedrība Altum atver kontu Valsts kasē, kurā ieskaita fonda ietvaros paredzētos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nolīgumā nosaka kārtību, kādā sadarbības iestāde veic finansējuma maksājumus, t. sk. starpposma maksājumus fondam un finanšu instrumentiem.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vidējās kapitalizācijas sabiedrības un vidējās kapitalizācijas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skar sīkos (mikro), mazos, vidējos saimnieciskās darbības veicējus un mazās vidējās kapitalizācijas sabiedrības un vidējās kapitalizācijas sabiedrības, kā arī sabiedrību Altum, Ekonomikas ministrijas un sadarbības iestādes funkcijas, ņemot vērā šo noteikumu projektā uzliktos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saimnieciskās darbības veicējiem, kā arī mazās vidējās kapitalizācijas sabiedrībām un vidējās kapitalizācijas sabiedrībām,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saimnieciskās darbības veicējiem, kā arī mazās vidējās kapitalizācijas sabiedrībām un vidējās kapitalizācijas sabiedrībām,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saimnieciskās darbības veicējiem, kā arī mazās vidējās kapitalizācijas sabiedrībām un vidējās kapitalizācijas sabiedrībām,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18 252 900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36 505 800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36 505 800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18 252 900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36 505 800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36 505 800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21 474 000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42 948 000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42 948 000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21 474 000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42 948 000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42 948 000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-3 221 100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-6 442 200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-3 221 100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-6 442 200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-3 221 100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-6 442 200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-3 221 100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-6 442 200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Specifiskā atbalsta ietvaros plānotais kopējais attiecināmais finansējums SAM 1.2.1., SAM 1.2.2. un SAM 1.2.3. ir 233 880 000 euro, tajā skaitā Eiropas Reģionālās attīstības fonda (turpmāk – ERAF) finansējums 198 798 000 euro (elastības finansējums 36 888 797 euro) un valsts budžeta finansējums 31 355 477 euro (elastības finansējums 5 533 320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Specifiskā atbalsta īstenošanai kopējo pasākumu finansējumu plāno ne vairāk kā 196 991 203 euro, tajā skaitā ERAF finansējumu – 167 442 523 euro apmērā, valsts budžeta finansējumu – 29 548 680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Specifiskā atbalsta darbības uzsākšana ir plānota ar 2023. gada janvāri. Kā pirmās valsts atbalsta programma ir plānots 1.2.3.3. pasākums, tādējādi pirmajā gadā ir plānots vismazākais finansējums – 15% no pieejamā finansējuma finansēšanas nolīguma ietvaros.  Ekonomikas ministrija plāno, ka specifiskā atbalsta īstenošana un maksājumu plūsma un ietekme uz budžetu veidosies 2023.gadā un prognozējam, ka pakāpeniski finansējuma apjoms palielināsies 2024. un 2025.gadā.  Finansējuma sadalījums pa gadiem ir norādīts indikatīvi un var tikt precizēts pēc atsevišķu pasākumu ieviešanas. Tāpat finansējums ir paredzēts arī 2026. un 2027., kā arī 2028. un 2029.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1.2.1.2. pasākuma "1.2.1.2. Produktivitātes aizdevumi (t.sk., ar granta elementu) inovatīvām iekārtām, pētniecībai un attīstībai, tehnoloģiju pārnesei" kopējais finansējums ir 69 140 000 euro, tajā skaitā, 58 769 000 euro ERAF un 10 371 000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1.2.2.4. pasākuma "Indivudālās garantijas digitalizācijai un automatizācijai" kopējais finansējums ir 5 000 000 euro, tajā skaitā, 4 250 000 euro ERAF un 750 000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1.2.3.2. pasākuma "Iespēju kapitāla ieguldījumi" kopējais finansējums ir 93 000 000 euro, tajā skaitā, 79 050 000 euro ERAF un 13 950 000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1.2.3.3. pasākuma "Starta, izaugsmes aizdevumi" kopējais finansējums ir 15 870 000 euro, tajā skaitā, 13 489 500 euro ERAF un 2 380 500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1.2.3.4. pasākuma "Garandijas, portfeļgarantijas pilna cikla uzņēmējdarbībai" kopējais finansējums ir 35 000 000 euro, tajā skaitā, 29 750 000 euro ERAF un 5 250 000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1.2.3.5. pasākuma "Aizdevumu produktivitātes kāpināšanai" kopējais finansējums ir 15 870 000 euro, tajā skaitā, 13 489 500 euro ERAF un 2 380 500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iesniegumu atbalsta saņemšanai var iesniegt mazie un vidējie saimnieciskās darbības veicēji, atbilstoši Regulas Nr. 2021/1060 2. panta 18. punktam. Saskaņā ar regulas Nr. 2021/1060 59. panta 3. punkta “c” apakšpunktu tiek noteikts specifiskā atbalsta ieviesējs.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paredzēta kārtība kādā tiek sniegti finanšu instrumenti un noteikti aprēķini vadības izmaksām. Finanšu starpnieku atbilstība tiek noteikta Regulas X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Nr. 1303/2013 ( 2013. gada 17. decembris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Aprakstītas attiecināmās izmaksas, aprēķini.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Regula (ES) Nr. 1407/2013 par Līguma par Eiropas Savienības darbību 107. un 108.panta piemērošanu de minimis atbalstam. (turpmāk - Regula Nr. 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regulas Nr. 1407/2013 6. panta 4. punktam, jānodrošina informācijas pieejamību 10 gadus, skaitot no dienas, kad ir piešķirts pēdējais atbalsts saskaņā ar atbalsta shēmu un gala labuma guvējs nodrošina informācijas pieejamību 10 gadus, skaitot no atbalsta piešķiršanas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Regula (ES) Nr. 651/2014 ( 2014. gada 17. jūnijs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iesniegumu atbalsta saņemšanai var iesniegt mazās un mazās vidējās kapitalizācijas sabiedrības atbilstoši Regulas Nr. 651/2014 103. e) 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2. panta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59. panta 3.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panta 1.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22.2.un 22.3.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68.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22.5. un 22.6.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22.7. un 22.8.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pantu un 50.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17.1.6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59. panta 5. punktu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17.2.1. apakšpunkts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12. , 15. , punkts, 17.2.2. , 17.2.3 un 19.1.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Nr. 1303/2013 ( 2013. gada 17. decembris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1303/2013 42.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Regula (ES) Nr. 1407/2013 par Līguma par Eiropas Savienības darbību 107. un 108.panta piemērošanu de minimis atbalstam. (turpmāk - Regula Nr. 1407/2013)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17.1.7.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Regula (ES) Nr. 651/2014 ( 2014. gada 17. jūnijs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Nr.651/2014 103.e)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22-TA-2912</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22-TA-2912</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anotācija_(ex_ante)_22-TA-2912.docx</dc:title>
</cp:coreProperties>
</file>

<file path=docProps/custom.xml><?xml version="1.0" encoding="utf-8"?>
<Properties xmlns="http://schemas.openxmlformats.org/officeDocument/2006/custom-properties" xmlns:vt="http://schemas.openxmlformats.org/officeDocument/2006/docPropsVTypes"/>
</file>