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piešķiršanas kārtība Eiropas Lauksaimniecības fonda lauku attīstībai intervencē "Pārtikas kvalitātes shēmas""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piešķiršanas kārtība Eiropas lauksaimniecības fonda lauku attīstībai intervencē "Pārtikas kvalitātes shēmas""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valsts un Eiropas Savienības atbalstu kopējās lauksaimniecības politika stratēģiskā plāna 2023. – 2027. gadam (turpmāk – KLP SP) intervencē LA18 "Pārtikas kvalitātes shēmas" (turpmāk – atbalsts), lai veicinātu lauksaimniecības produktu ražotāja un pārtikas apritē iesaistīta pārstrādes uzņēmuma iesaistīšanos pārtikas kvalitātes shēmās, tā veicinot kvalitatīvu pārtikas produktu ražošanu, apstrādi un pārstrādi, un nodrošinot to nokļūšanu mazumtirdzniecībā.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kvalitātes shēmas ir svarīgs sadarbības forma, ar kuru palīdzību tiek nodrošināta augsta pārtikas produktu kvalitāte un drošība, veicināta patērētāju uzticēšanās vietējiem pārtikas produktiem un sekmēta latvijas pārtikas nozare. Latvijā tiek īstenotas četras pārtikas kvalitātes shēmas, kuras darbojas atbilstoši Ministru kabineta 2014.gada 12.augusta noteikumiem Nr.461 "Prasības pārtikas kvalitātes shēmām, to ieviešanas, darbības, uzraudzības un kontroles kārtība" (turpmāk – noteikumi Nr.461) - bioloģiskās lauksaimniecības shēma, nacionālā pārtikas kvalitātes shēma, aizsargātu ģeogrāfiskās izcelsmes norāžu un aizsargātu cilmes vietas nosaukumu shēma, un garantētu tradicionālo īpatnību shēma.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produktu ražotāji un pārtikas apritē iesaistīti pārstrādes uzņēmumi, kas piedalās pārtikas kvalitātes shēmās, uzņemas papildu saistības, kuru īstenošana rada lielāku viņu produkcijas pievienoto vērtību un veicina ilgtspējīgu un atbildīgu resursu pārvaldību. Latvijā ikgadēji palielinās dalībnieku skaits pārtikas kvalitātes shēmās, tomēr šis skaits vērtējams kā neliels.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mudinātu lauksaimniecības produktu ražotājus un pārtikas apritē iesaistītus pārstrādes uzņēmumus aktīvi iesaistīties kvalitātes shēmās, ir nepieciešams finansiāls atbalsts, lai segtu papildu izmaksas par dalību kvalitātes shēmā pirmajos dalības gados. Palielinot to lauksaimnieku skaitu, kas piedalās kvalitātes shēmās, tiktu veicināti arī augstas kvalitātes vietējā tirgus produkti un izveidotas īsās piegādes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dalībai bioloģiskās lauksaimniecības pārtikas kvalitātes shēmā veicinās bioloģiski saražoto un marķēto produktu pārstrādi un pieejamību tirdzniecībā, tā sniedzot ieguldījumu bioloģiskās nozares attīstībā un Zaļā kursa mērķa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pārtikas kvalitātes shēmām tiek realizēts saskaņā ar KLP SP un regulas 2021/2115 77.pantu "Sadarbība" un šī panta 2.punkts attiecībā uz pārtikas kvalitātes shēmām nosaka, ka dalībvalstij ar atbalsta palīdzību jāveicina jaunus sadarbības veidus -  lauksaimniecības produktu ražotāju un pārtikas apritē iesaistītu pārstrādes uzņēmumu dalību jaunās pārtikas kvalitātes shēmās, tostarp esošās pārtikas kvalitātes shēmās, ja tiek sākta jauna aktivitāte - ieviesti jauni produkti. Atbilstoši šai prasībai noteikumu projekts paredz, ka atbalsta pretendents ir uzsācis dalību kādā no pārtikas kvalitātes shēmām ne agrāk kā 2020.gada 1.janvārī vai turpina jau esošu dalību kādā no pārtikas kvalitātes shēmām ar jaunu produktu, kas sertificēts pēc 2020.gada 1.janvāra. Tā kā noteikumu projektā maksimālais atbalsta saņemšanas termiņš ir noteikts pieci gadi, tad šīs intervences ietvaros atbalstu - nepārsniedzot kopējo piecu gadu ierobežojumu - varēs saņemt par tiem produktiem, kuri ir sertificēti sākot ar 2020.gada 1.janvāri un par kuriem atbalstu līdz 2023.gadam ražotāji saņēma atbilstoši Ministru kabineta 2013.gada 17.decembra noteikumiem Nr.1524 "Noteikumi par valsts atbalstu lauksaimniecībai" pasākumā "Atbalsts pārtikas kvalitātes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maksājums tiek piešķirts atkarībā no saražoto produktu skaita un atbalsta likmes ir aprēķinātas, lai nosegtu sākotnējās dalības izmaksas kvalitātes sistēmā, gada ieguldījumu dalībai kvalitātes sistēmās un pārbaužu izmaksas, kas vajadzīgas, lai pārbaudītu atbilstību kvalitātes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summa primāro produktu ražotājiem ir – bioloģiskajā pārtikas kvalitātes, aizsargātu ģeogrāfiskās izcelsmes norāžu un aizsargātu cilmes vietas nosaukumu vai garantētu tradicionālo īpatnību  shēmā – no 340 </w:t>
      </w:r>
      <w:r w:rsidR="00000000" w:rsidRPr="00000000" w:rsidDel="00000000">
        <w:rPr>
          <w:i w:val="1"/>
          <w:rtl w:val="0"/>
        </w:rPr>
        <w:t xml:space="preserve">euro</w:t>
      </w:r>
      <w:r w:rsidR="00000000" w:rsidRPr="00000000" w:rsidDel="00000000">
        <w:rPr>
          <w:rtl w:val="0"/>
        </w:rPr>
        <w:t xml:space="preserve"> līdz 590 </w:t>
      </w:r>
      <w:r w:rsidR="00000000" w:rsidRPr="00000000" w:rsidDel="00000000">
        <w:rPr>
          <w:i w:val="1"/>
          <w:rtl w:val="0"/>
        </w:rPr>
        <w:t xml:space="preserve">euro</w:t>
      </w:r>
      <w:r w:rsidR="00000000" w:rsidRPr="00000000" w:rsidDel="00000000">
        <w:rPr>
          <w:rtl w:val="0"/>
        </w:rPr>
        <w:t xml:space="preserve">, nacionālajā pārtikas kvalitātes shēmā – no 250 </w:t>
      </w:r>
      <w:r w:rsidR="00000000" w:rsidRPr="00000000" w:rsidDel="00000000">
        <w:rPr>
          <w:i w:val="1"/>
          <w:rtl w:val="0"/>
        </w:rPr>
        <w:t xml:space="preserve">euro</w:t>
      </w:r>
      <w:r w:rsidR="00000000" w:rsidRPr="00000000" w:rsidDel="00000000">
        <w:rPr>
          <w:rtl w:val="0"/>
        </w:rPr>
        <w:t xml:space="preserve"> līdz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summa pārtikas apritē iesaistītiem pārstrādes produktu ražotājiem: bioloģiskajā pārtikas kvalitātes, aizsargātu ģeogrāfiskās izcelsmes norāžu un aizsargātu cilmes vietas nosaukumu vai garantētu tradicionālo īpatnību shēmā – no 430 </w:t>
      </w:r>
      <w:r w:rsidR="00000000" w:rsidRPr="00000000" w:rsidDel="00000000">
        <w:rPr>
          <w:i w:val="1"/>
          <w:rtl w:val="0"/>
        </w:rPr>
        <w:t xml:space="preserve">euro</w:t>
      </w:r>
      <w:r w:rsidR="00000000" w:rsidRPr="00000000" w:rsidDel="00000000">
        <w:rPr>
          <w:rtl w:val="0"/>
        </w:rPr>
        <w:t xml:space="preserve"> līdz 7 150 </w:t>
      </w:r>
      <w:r w:rsidR="00000000" w:rsidRPr="00000000" w:rsidDel="00000000">
        <w:rPr>
          <w:i w:val="1"/>
          <w:rtl w:val="0"/>
        </w:rPr>
        <w:t xml:space="preserve">euro</w:t>
      </w:r>
      <w:r w:rsidR="00000000" w:rsidRPr="00000000" w:rsidDel="00000000">
        <w:rPr>
          <w:rtl w:val="0"/>
        </w:rPr>
        <w:t xml:space="preserve">, nacionālajā pārtikas kvalitātes shēmā – no 370 </w:t>
      </w:r>
      <w:r w:rsidR="00000000" w:rsidRPr="00000000" w:rsidDel="00000000">
        <w:rPr>
          <w:i w:val="1"/>
          <w:rtl w:val="0"/>
        </w:rPr>
        <w:t xml:space="preserve">euro</w:t>
      </w:r>
      <w:r w:rsidR="00000000" w:rsidRPr="00000000" w:rsidDel="00000000">
        <w:rPr>
          <w:rtl w:val="0"/>
        </w:rPr>
        <w:t xml:space="preserve"> līdz 5 460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dotācijas veidā pārtikas apritē iesaistītam pārstrādes uzņēmumam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Noteikumu projektā ietverta atsevišķa nodaļa, kurā noteiktas </w:t>
      </w:r>
      <w:r w:rsidR="00000000" w:rsidRPr="00000000" w:rsidDel="00000000">
        <w:rPr>
          <w:i w:val="1"/>
          <w:rtl w:val="0"/>
        </w:rPr>
        <w:t xml:space="preserve">de minimis</w:t>
      </w:r>
      <w:r w:rsidR="00000000" w:rsidRPr="00000000" w:rsidDel="00000000">
        <w:rPr>
          <w:rtl w:val="0"/>
        </w:rPr>
        <w:t xml:space="preserve"> atbalsta prasības atbalsta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1 829 421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1 829 421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norādīto indikatīvo finansējumu un Latvijas Kopējās lauksaimniecības politikas stratēģisko plānu 2023.–2027. gadam intervencei LA18 "Pārtikas kavlitātes shēmas" publiskais finansējums apstiprināts 12 000 000 euro apmērā (no tā ES līdzfinansējums 85 % jeb 10 200 000 euro un valsts finansējums 15 % jeb 1 800 000 euro).  2022. gada 18. janvāra informatīvajā ziņojumā bija norādīts indikatīvs finanšu sadalījums. Ievērojot Eiropas Komisijas iesniegtos apsvērumus par KLP stratēģisko plānu 2023.–2027. gadam, plānā tika izdarīti grozījumi, tostarp finansējuma sadalē starp atsevišķiem pasākumiem jeb intervencēmun finansējums LA18 intervencei "Pārtikas kvalitātes shēmas" tika palielināts uz 12 301 020 euro. Atbalsta publiskais finansējums sadalīts pa gadiem šādās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2 152 260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2 299 620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2 452 200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2 622 180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2 774 760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noteikumu projektā plānoto pasākumu īstenošanai Zemkopības ministrija pieprasīs normatīvajos aktos noteiktajā kārtībā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projekta17.3. un 17.4.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projekta17.7. apakšpunkts un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dalībai bioloģiskās lauksaimniecības pārtikas kvalitātes shēmā veicinās bioloģiski saražoto un marķēto produktu pārstrādi un pieejamību tirdzniecībā, tā sniedzot ieguldījumu bioloģiskās nozares attīstībā un Zaļā kursa mērķa izpildē.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23-TA-1480</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23-TA-1480</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anotācija_(ex_ante)_23-TA-1480.docx</dc:title>
</cp:coreProperties>
</file>

<file path=docProps/custom.xml><?xml version="1.0" encoding="utf-8"?>
<Properties xmlns="http://schemas.openxmlformats.org/officeDocument/2006/custom-properties" xmlns:vt="http://schemas.openxmlformats.org/officeDocument/2006/docPropsVTypes"/>
</file>