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kustamās mantas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pirmā daļa noteic, ka valsts kustamo mantu var nodot bez atlīdzības ārvalstu valdību un starpvalstu organizāciju īpašumā. Šādā gadījumā lēmumu par kustamās mantas nodošanu katrā konkrētā gadījumā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25. jūlija noteikumu Nr. 618 "Kārtība, kādā valsts kustamo mantu nodod bez atlīdzības ārvalstu valdību un starpvalstu organizāciju īpašumā" (turpmāk - MK noteikumi Nr. 618) 2. punkts noteic, ka attiecīgais ministrs iesniedz izskatīšanai Ministru kabineta sēdē Ministru kabineta rīkojuma projektu. Rīkojuma projekta sākotnējās ietekmes (ex-ante) novērtējuma ziņojumā (anotācija) iekļauj informāciju par nododamo valsts kustamo mantu, tās apjomu, tehnisko stāvokli, bilances vērtību un pamatojumu nodošanai ārvalstu valdību vai starpvalstu organizāciju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Ukrainai, atļaujot Patērētāju tiesību aizsardzības centram (turpmāk – Centrs) sadarbībā ar nodibinājumu - fondu "Ziedot.lv" (Reģ.Nr.40008078226, turpmāk – Fonds) nodot Ukrainai - Čerņihivas apgabala padomes Izglītības iestāžu materiāltehniskā un informācijas nodrošinājuma centram ("ЦЕНТР МАТЕРІАЛЬНО-ТЕХНІЧНОГО ТА ІНФОРМАЦІЙНОГО ЗАБЕЗПЕЧЕННЯ ОСВІТНІХ ЗАКЛАДІВ" EDRPOU: 34018398, ЄР3924 ) bez atlīdzības Centra uzskaitē esošo transportlīdzekli un citas civilā aizsardzībā noderīgas lietas saskaņā ar rīkojuma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pirmā daļa noteic, ka valsts kustamo mantu var nodot bez atlīdzības ārvalstu valdību un starpvalstu organizāciju īpašumā. Šādā gadījumā lēmumu par kustamās mantas nodošanu katrā konkrētā gadījumā pieņem Ministru kabinets atbilstoši noteikumiem par kārtību, kādā valsts kustamo mantu nodod bez atlīdzības ārvalstu valdību un starpvalstu organizāciju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atbalstītu Ukrainas pretošanos Krievijas Federācijai tās uzsāktajā karā, kā arī lai sniegtu atbalstu, daļu no valsts kustamās mantas var nodot bez atlīdzības Ukrainas valdības institūcijas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 pants noteic, ka publiskas personas nekustamo un kustamo mantu var atsavināt.  Atsavināšana - publiskas personas mantas pārdošana, mainīšana, ieguldīšana kapitālsabiedrībā un nodošana bez atlīdzības, kā rezultātā īpašuma tiesības no mantas atsavinātāja pāriet mantas ieguvējam.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rīkojuma pielikumā norādīto valsts kustamo mantu, lai nerastos zaudējumi to norakstot. Šajā bez atlīdzības nodošanas gadījumā netiks gūti ieņēmumi, bet vienlaicīgi tiks ietaupīti valsts budžeta līdzekļi, kas būtu nepieciešami, lai nodrošinātu norakstīto resursu utilizāciju. Ja transportlīdzeklis nebūs nodots lietošanā bez atlīdzības, atbildīgā institūcija to norakstīs atbilstoši grāmatvedību reglamentējošiem normatīvajiem aktiem un nodos utilizācijai 2026.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mantas tika iegādātas testēšanas nolūkiem. Iegādes brīdī mantas pilnībā norakstītas saimnieciskās darbības izdevumos, līdz ar to tās netiek uzrādītas bilancē kā aktīvs. Tas nozīmē, ka mantas tika iegādātas kā testēšanas paraugi un pēc testēšanas tiek uzskatītas par patērētām, tādēļ to vērtība iestādes bilancē vairs neparādās, lai gan fiziski mantas vēl atrodas iestādes rīcībā. Pēc testēšanas veikšanas mantu atlikušais resurss ir grūti objektīvi nosakāms un vērtējams tikai subjektīvi, tādēļ 2026. gadā plānota to utilizācija.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valsts kustamās mantas nodošanu katrā konkrētajā gadījumā pieņem Ministru kabinets. Saskaņā ar MK noteikumu Nr. 618 4. 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institūcijai,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Ukrainas pretošanos Krievijas Federācijas uzsāktajam karam, Centrs ir pārskatījis tā rīcībā esošos materiālos resursus, izvērtējot, kuri no tiem turpmāk nebūs nepieciešami iestādes funkciju īstenošanai un kurus būtu iespējams nodot bez atlīdzības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ir izvērtējis un radījis iespēju nodot bez atlīdzības Ukrainas valdības īpašumā rīkojuma pielikumā uzskaitīto valsts kustamo mantu - transportlīdzekli, kā arī citas civilā aizsardzībā noderīgas lietas. Čerņihivas apgabala padomes Izglītības iestāžu materiāltehniskā un informācijas nodrošinājuma centrs ("ЦЕНТР МАТЕРІАЛЬНО-ТЕХНІЧНОГО ТА ІНФОРМАЦІЙНОГО ЗАБЕЗПЕЧЕННЯ ОСВІТНІХ ЗАКЛАДІВ" ЧЕРНІГІВСЬКОЇ ОБЛАСНОЇ РАДИ, Чернігівська, Чернігів (Деснянський р-н), 14013, ВУЛИЦЯ ШЕВЧЕНКА, будинок, 34,  EDRPOU: 34018398, ЄР3924; CENTER FOR MATERIAL, TECHNICAL AND INFORMATION SUPPORT OF EDUCATIONAL INSTITUTIONS OF THE CHERNIGIV REGIONAL COUNCIL EDRPOU: 34018398 ЄР3924), kam plānots nodot bez atlīdzības valsts kustamo mantu ir uzskatāms par Ukrainas valdības institūciju Publiskās personas mantas atsavināšanas likuma 43.</w:t>
      </w:r>
      <w:r w:rsidR="00000000" w:rsidRPr="00000000" w:rsidDel="00000000">
        <w:rPr>
          <w:vertAlign w:val="superscript"/>
          <w:rtl w:val="0"/>
        </w:rPr>
        <w:t xml:space="preserve">1</w:t>
      </w:r>
      <w:r w:rsidR="00000000" w:rsidRPr="00000000" w:rsidDel="00000000">
        <w:rPr>
          <w:rtl w:val="0"/>
        </w:rPr>
        <w:t xml:space="preserve"> panta pirmās daļas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uzskaitē esošajiem datiem norādītā transportlīdzekļa bilances vērtība ir 0,00 </w:t>
      </w:r>
      <w:r w:rsidR="00000000" w:rsidRPr="00000000" w:rsidDel="00000000">
        <w:rPr>
          <w:i w:val="1"/>
          <w:rtl w:val="0"/>
        </w:rPr>
        <w:t xml:space="preserve">euro</w:t>
      </w:r>
      <w:r w:rsidR="00000000" w:rsidRPr="00000000" w:rsidDel="00000000">
        <w:rPr>
          <w:rtl w:val="0"/>
        </w:rPr>
        <w:t xml:space="preserve">.  Kvadricikli, rācijas un bezpilota gaisa kuģis (drons) tika iegādāti Centra funkciju nodrošināšanai (testēšanas vajadzībām) un iegādes brīdī pilnībā norakstīti saimnieciskās darbības izdevumos. Transportlīdzekļa tehniskais stāvoklis ir slikts – nepieciešams apjomīgs un būtisks remonts, turklāt konstatēta ievērojama korozija, kas radusies ilgstošas, gandrīz divdesmit gadus ilgas ekspluatācijas rezultātā. Pārējo mantu tehniskais stāvoklis ir grūti objektīvi nosakāms un vērtējams, taču visticamāk tas raksturojams kā apmierinošs.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Fonds no dažādām Ukrainas valdības institūcijām saņem palīdzības sniegšanas lūgumus par transportlīdzekļu nepieciešamību un citām civilā aizsardzībā nepieciešamajām lietām, Centrs sniedza Fondam informāciju par valsts kustamo mantu - transportlīdzekli un citiem tā rīcībā esošajiem priekšmetiem un lietām, kuras, iespējams, noderētu, ko Fonds izvērtēja atbilstoši saņemtajiem palīdzības sniegšanas lūgumiem un attiecīgi informēja Centru par nepieciešamību nodot transportlīdzekli un citas civilā aizsardzībā noderīgas lietas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Fonds valsts kustamo mantu - transportlīdzekli un pārējās valsts kustamās mantas nogādās Ukrainā un nodrošinās to nodošanu Ukrainas valdības institūcijai, sedzot visus ar transportēšanu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kustamās mantas nodošanu un pieņemšanu ir noformējams trīspusējs mantas nodošanas un pieņemšanas akts, ko parakstīs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Centra atbildīgā amatpersona;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"Ziedot.lv" pārstāvis, apliecinot, ka pieņem valsts kustamo mantu nogādāšanai Ukrainā un nodošanai Ukrainas valdības institūcijai, tajā skaitā veicot visas nepieciešamās darbības un sedzot visus ar to saistītos izdevumus, kā arī nodrošinās nodošanas un pieņemšanas akta parakstīšanu no Ukrainas valdības institūta pārstāvja puses un parakstīta nodošanas un pieņemšanas akta iesniegšanu Centrā;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valsts kustamo mantu no Fonda "Ziedot.lv"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618 5. punktam parakstīto valsts kustamās mantas nodošanas un pieņemšanas aktu apstiprinās Centra direktors.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ir izvērtējis visus vērā ņemamos aspektus un pieņēma lēmumu, ka materiālo vērtību nodošana bez atlīdzības Ukrainai neietekmēs Centra un Ekonomikas ministrijas pakļautībā esošo iestāžu darbību, noteikto funkciju izpildi un to kvalitāti, vienlaicīgi tiks ietaupīti valsts budžeta līdzekļi, kas būtu nepieciešami, lai nodrošinātu norakstīto resursu utilizāciju.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Centram un Ekonomikas ministrijai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5. 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"Ziedot.lv", Reģ.Nr.40008078226.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25-TA-1718</w:t>
    </w:r>
    <w:r>
      <w:br/>
    </w:r>
    <w:r w:rsidR="00000000" w:rsidRPr="00000000" w:rsidDel="00000000">
      <w:rPr>
        <w:rtl w:val="0"/>
      </w:rPr>
      <w:t xml:space="preserve">Izdrukāts 29.07.2026. 22.40 - 11.0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25-TA-1718</w:t>
    </w:r>
    <w:r>
      <w:br/>
    </w:r>
    <w:r w:rsidR="00000000" w:rsidRPr="00000000" w:rsidDel="00000000">
      <w:rPr>
        <w:rtl w:val="0"/>
      </w:rPr>
      <w:t xml:space="preserve">Izdrukāts 29.07.2026. 22.40 - 11.0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anotācija_(ex_ante)_25-TA-1718.docx</dc:title>
</cp:coreProperties>
</file>

<file path=docProps/custom.xml><?xml version="1.0" encoding="utf-8"?>
<Properties xmlns="http://schemas.openxmlformats.org/officeDocument/2006/custom-properties" xmlns:vt="http://schemas.openxmlformats.org/officeDocument/2006/docPropsVTypes"/>
</file>