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lai izdarītu grozījumus Ministru kabineta 2023. gada 10. oktobra noteikumos Nr. 580 "Valsts un Eiropas Savienības atbalsta piešķiršanas kārtība Eiropas Lauksaimniecības fonda lauku attīstībai intervencē "Darbību īstenošana saskaņā ar sabiedrības virzītas vietējās attīstības stratēģiju, tostarp sadarbības aktivitātes un to sagatavošana"".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Turpinās Latvijas Kopējās lauksaimniecības politikas stratēģiskā plāna 2023.–2027. gadam (turpmāk – KLP SP) intervences "Darbību īstenošana saskaņā ar sabiedrības virzītas vietējās attīstības stratēģiju, tostarp sadarbības aktivitātes un to sagatavošana" (turpmāk – intervence) īstenošana. Visā Latvijā 33 vietējās rīcības grupas nodrošina projektu iesniegumu pieņemšanas kārtas saskaņā ar savām sabiedrības virzītas vietējās attīstības stratēģijām 2023.–2027. gadam (turpmāk – SVVA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intervencē pieejams divās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aktivitātē "Vietējās ekonomikas stiprināšanas iniciatīvas" atbalstu var saņemt uzņēmējdarbības uzsākšanai un attīstībai, radot jaunu produktu vai pakalpojumu, vai attīstot esošu produktu vai pakalpojumu. Atbalsta saņēmēji ir uzņēmēji - juridiskas un fiziskas personas, kuras uzsāk vai veic saimniecisko darbību, tostarp lauksaimniecības pakalpojumu kooperatīvās sabiedrības vai mežsaimniecības pakalpojumu kooperatīvās sabiedrības, kā arī noteiktos gadījumos pašvaldība. Projekta īstenošana ir vērsta uz noteikumu 4.1.apakšpunktā minētā mērķa sasniegšanu - stimulēt uzņēmējdarbības attīstību un konkurētspēju, produktu un pakalpojumu izveidi, jaunu darbavietu radīšanu, ieviest inovatīvas tehnoloģijas un prakses, tostarp digitālus risinājumus, veicināt vietējo resursu produktīvu un ilgtspējīgu izmantošanu, kā arī paaugstināt darbinieku kvalifikāciju un sekmēt sociālās atstumtības riskam pakļauto personu iesaistīšanu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aktivitātē "Kopienu spēcinošas un vietas attīstības sekmējošas iniciatīvas" atbalstu var saņemt sabiedriskā labuma projektu īstenošanai, kas ir saistīti ar vietējās teritorijas (tostarp dabas un kultūras objektu) sakārtošanu, lai uzlabotu pakalpojumu pieejamību, kvalitāti un sasniedzamību,  un sabiedrisko aktivitāšu (tostarp viedo ciemu, apmācības un interešu klubu, kultūras, vides aizsardzības, sporta un citu brīvā laika pavadīšanas veidu) dažādošanu. Atbalsta saņēmēji - pašvaldība, biedrība vai nodibinājums, reliģiska organizācija vai fiziskā persona. Atbalstu šajā aktivitātē var saņemt arī uzņēmēji vides sakārtošanai saimnieciskās darbības īstenošanai, lai tā ir piekļūstama personām ar dažāda veida funkcionāliem traucējumiem. Projekta īstenošana ir vērsta uz noteikumu 4.2.apakšpunktā minētā mērķa sasniegšanu - veicināt sabiedrības iesaistīšanos vietējā dabas, fiziskā, sociālā kapitāla un cilvēkkapitāla stiprināšanas un kultūras kapitāla stratēģiskas un ilgtspējīgas izmantošanas un attīstības iniciatīvās, tādējādi palielinot lauku iedzīvotāju drošumspēju, kā arī vietas potenciālu un pievilcību, kas var kļūt par priekšnosacījumu jaunu integrētu tūrisma, kultūras, veselības un citu saistītu pakalpojumu un produktu piedāvājumam.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Intervences īstenošanas procesā ir konstatēta nepieciešamība pēc vairākiem tehniskiem un redakcionāliem grozījumiem, kas precizē atbalsta saņemšanas nosacījumus, attiecināmās un neattiecināmās izmaksas, iesniedzamos dokumentus un projekta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atbalsta saņemšanas nosacījumi aktivitātē "Vietējās ekonomikas stiprināšanas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pretendenta apgrozījuma apmēra noteikšanā, kas nepārsniedz 350 000 </w:t>
      </w:r>
      <w:r w:rsidR="00000000" w:rsidRPr="00000000" w:rsidDel="00000000">
        <w:rPr>
          <w:i w:val="1"/>
          <w:rtl w:val="0"/>
        </w:rPr>
        <w:t xml:space="preserve">euro</w:t>
      </w:r>
      <w:r w:rsidR="00000000" w:rsidRPr="00000000" w:rsidDel="00000000">
        <w:rPr>
          <w:rtl w:val="0"/>
        </w:rPr>
        <w:t xml:space="preserve"> pēdējā noslēgtajā gadā pirms projekta iesniegšanas, ņem vērā to saistīto personu apgrozījumu, kas ir saistīti ar projekta īstenošanas nozari un blakus tirgus nozari, tādējādi ļaujot ar šo atbalstu uzņēmējiem dažādot saimniecisko darbību.. Vienlaikus atbalsta pretendents nodrošina atbilstību mikrouzņēmuma, mazo un vidējo uzņēmumu definīcijai atbilstoši noteikumu 32.punktā minētajam komercdarbības atbalsta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svītrots nosacījums vērtēt, vai atbalsta pretendentam ir grūtībās nonākuša saimnieciskās darbības veicēja pazīmes, ņemot vērā, ka intervencei šāda prasība nav noteikta kā obligāta atbilstoši komercdarbības atbalsta regulējumam. Vienlaikus Lauku atbalsta dienests vērtē pareizas finanšu pārvaldības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dalībnieku vecuma slieksnis fiksētas summas maksājuma “Jauniešu iniciatīvas” saņemšanai, to paaugstinot līdz 30 gadiem, atbilstoši grozījumiem Jaunatnes likumā, kas nosaka jauniešu vecumu līdz 30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attiecināmās un neattiecināmās izmaksas attiecībā uz būvniecības darbiem (noteikumu 33.2., 33.3., 35.2., 35.3. un 42.5.apakšpunkts), nosakot tās vispārīgāk, bet vienlaikus precizējot, ka aktivitātē "Vietējās ekonomikas stiprināšanas iniciatīvas" pēc projekta īstenošanas būvniecības izmaksas iekļauj pamatlīdzekļa vērtībā (kapitalizē), un neattiecināmās izmaksas ir esošo būvju remontdarbi, izņemot aktivitātē "Kopienu spēcinošas un vietas attīstības sekmējošas iniciatīvas" paredzētos būvniecības darbus, kuriem nav nepieciešama būvniecības ieceres dokumentācija (noteikumu 35.4.apakšpunkts). Izmaiņas veiktas, lai neierobežotu atbalsta pretendentu, izvēloties projektā plānotajām darbībām atbilstošos būvniecības darbus, un to saskaņošanas procesu atbilstoši spēkā esošajam būvniecības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prasība atbalsta pretendentam projekta iesniegumam pievienot pašnovērtējumu par projekta atbilstību vietējās attīstības stratēģijā attiecīgajai rīcībai noteiktajiem projektu vērtēšanas kritērijiem. Minēto dokumentu vietējā rīcības grupa var noteikt kā iesniedzamo dokumentu, izsludinot projektu pieņemšanas kārtu, ja tas ir nepieciešams, lai atvieglotu projekta vērtēšanu, piemēram, specifisku projektu vērtēšanas kritēriju gadījumā atbalsta pretendents var precīzāk norādīt, kur projekta iesniegumā ir sniegta informācija konkrētā kritērija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vietējās rīcības grupas visus ar projektu vērtēšanu saistītos dokumentus Lauku atbalsta dienestam iesniedz Elektroniskajā pieteikšanās sistēmā elektroniski, noteikta prasība visus dokumentus – projektu sarakstu, lēmumus, lēmējinstitūcijas sēdes protokolus, lēmējinstitūcijas pārstāvju un paraksttiesīgās personas interešu deklarācijas, projektu vērtētāju individuālo vērtējumu – sagatavot atbilstoši normatīvajiem aktiem par elektronisko dokumentu noformēšanu un parakstīt ar drošu elektronisko parakstu.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vienkāršo izmaksu specifiku, ka atbalsts tiek piešķirts par projektā sasniegto rezultātu vai starprezultātu, noteikumu 9.</w:t>
      </w:r>
      <w:r w:rsidR="00000000" w:rsidRPr="00000000" w:rsidDel="00000000">
        <w:rPr>
          <w:vertAlign w:val="superscript"/>
          <w:rtl w:val="0"/>
        </w:rPr>
        <w:t xml:space="preserve">1</w:t>
      </w:r>
      <w:r w:rsidR="00000000" w:rsidRPr="00000000" w:rsidDel="00000000">
        <w:rPr>
          <w:rtl w:val="0"/>
        </w:rPr>
        <w:t xml:space="preserve">punktā minētajā gadījumā atbalsta pretendents projekta uzsākšanu apliecina ar informāciju par projektā veiktām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veikts fiksētas summas maksājuma ar budžeta projekta aprēķina metodi "Lauku biļete" un fiksētas summas maksājuma "Jauniešu iniciatīvas" maksāšanās kārtībai, attiecināmās izmaksas aizstājot ar publisko finansējumu, ņemot vērā, ka projektam tiek piemērota atbalsta intensitāte un priekšfinansējumu aprēķina no publiskā finansējuma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projekta īstenošanas nosacījumu, ka gadījumā, ja projekta īstenošanai bija nepieciešama Valsts vides dienesta reģionālās vides pārvaldes atļauja saskaņā ar normatīvajiem aktiem par piesārņojošo darbību veikšanu, atbalsta saņēmējs pēdējo maksājumu saņem pēc atbilstošas A vai B kategorijas piesārņojošas darbības atļaujas vai C kategorijas piesārņojošas darbības apliecinājuma iegūšanas.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līdzšinējo intervences īstenošanas pieredzi un diskusijas ar vietējām rīcības grupām, ir nepieciešams atvieglot ar neliela apjoma būvdarbiem saistītu projektu īstenošanu atbalsta pretendentiem ar ierobežotām finanšu iespējām aktivitātē "Kopienu spēcinošas un vietas attīstību sekmējošas iniciatīvas", vienlaikus nodrošinot, ka tiek pilnvērtīgi izmantota atbalsta pretendentu un vietējās kopienas esošā kapacitāte un prasmes.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Ieviesti papildinājumi, kas paredz iespēju piemērot ieguldījumu natūrā, ko veido brīvprātīgais darbs vai darbs bez atlīdzības, kā projekta līdzfinansējums nelieliem būvniecības darbiem, kuriem nav vajadzīga būvniecības ieceres dokumentācija. Ar grozījumiem noteikumos tiek noteikts, ka kopējais ieguldījums natūrā nepārsniedz 10 procentus no projekta kopējām attiecināmajām izmaksām. Veiktās izmaiņas atvieglos tādu projektu īstenošanu, kas ietver vienkāršus teritorijas sakopšanas un labiekārtošanas darbus un sekmēs vietējo kopienu iedzīvotāju iesaisti, tā stiprinot sociālo kapitālu. Tiks piemērota  Finanšu ministrijas metodika “Par ieguldījumiem natūrā projektu līdzfinansēšanai 2021.-2027.gada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tostarp fiziskām personām, kas uzsāk vai plāno veikt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ietekmi uz administratīvo slogu atbalsta pretendentiem, ņemot vērā, ka atbalsts ir pieejams arī projekta sagatavošanai (noteikumu 35.7. un 33.9.apakšpunkts).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rīcības grupas, t. i., biedrības un nodibinājumi, kam piešķirts atbalsts sabiedrības virzītas vietējās attīstības stratēģijas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tiesiskais regulējums attieksies uz atbalsta pretendentiem, kas ir sīkie, mazie un vidējie uzņēmēji, kuru apgrozījums nepārsniedz 350 000 </w:t>
      </w:r>
      <w:r w:rsidR="00000000" w:rsidRPr="00000000" w:rsidDel="00000000">
        <w:rPr>
          <w:i w:val="1"/>
          <w:rtl w:val="0"/>
        </w:rPr>
        <w:t xml:space="preserve">euro</w:t>
      </w:r>
      <w:r w:rsidR="00000000" w:rsidRPr="00000000" w:rsidDel="00000000">
        <w:rPr>
          <w:rtl w:val="0"/>
        </w:rPr>
        <w:t xml:space="preserve"> pēdējā noslēgtajā gadā pirms projekta iesniegšanas, pašvaldībām, NVO, reliģiskajām organizācijām, kā arī vietējām rīcības grupām kā vietējās attīstības stratēģijas īstenotājām, nodrošinot ar to saistītos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ietekmi uz administratīvo slogu atbalsta pretendentiem, ņemot vērā, ka atbalsts ir pieejams arī projekta sagatavošanai (noteikumu 35.7. un 33.9.apakšpunkts).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uzņēmējdarbības vidi, jo grozījumi sekmēs skaidrāku atbalsta saņemšanas nosacījumu izpratni atbalsta pretendentu vidū, atvieglos atbalsta saņemšanu nelieliem projektiem, tā nodrošinot veicinošus apstākļus uzņēmējdarbības uzsākšanai vai attīstīšanai vietējo rīcības grupu darbības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maziem un vidējiem uzņēmējiem, jo grozījumi atvieglo atbalsta saņemšanas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atbalsta pretendentam pēc projekta īstenošanas aktivitātē "Vietējās ekonomikas stiprināšanas iniciatīvas" sasniegt kādu no ietvertajiem saimnieciskās darbības rādītājiem, starp kuriem ir vismaz vienas jaunas darbavietas izveide un esošo saglabāšana. Tā atbalsta saņēmēji veicinās nodarbinātību vietējo rīcības grupu darbības teritorijās.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2021/2115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2021/2115 86.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2021/2015 86. panta 5. punktā paredzētā rīcības brīvība izmantota, paredzot ieguldījumus natūrā. Konkrētā rīcības brīvība izmantota, lai atvieglotu ar neliela apjoma būvdarbiem saistītu projektu īstenošanu atbalsta pretendentiem ar ierobežotām finanšu iespējām aktivitātē "Kopienu spēcinošas un vietas attīstību sekmējošas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Vietējo rīcības grupu sagatavoto sabiedrības virzītas vietējās attīstības stratēģiju īstenošana sekmēs vietējās teritorijas, tostarp lauku teritorijas,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Vietējo rīcības grupu sagatavoto sabiedrības virzītas vietējās attīstības stratēģiju īstenošana sekmēs vietējās teritorijas attīstību, tostarp sociālekonomiskās situācijas uzlabošanos.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26-TA-459</w:t>
    </w:r>
    <w:r>
      <w:br/>
    </w:r>
    <w:r w:rsidR="00000000" w:rsidRPr="00000000" w:rsidDel="00000000">
      <w:rPr>
        <w:rtl w:val="0"/>
      </w:rPr>
      <w:t xml:space="preserve">Izdrukāts 29.07.2026. 23.21 - 1.0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26-TA-459</w:t>
    </w:r>
    <w:r>
      <w:br/>
    </w:r>
    <w:r w:rsidR="00000000" w:rsidRPr="00000000" w:rsidDel="00000000">
      <w:rPr>
        <w:rtl w:val="0"/>
      </w:rPr>
      <w:t xml:space="preserve">Izdrukāts 29.07.2026. 23.21 - 1.0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anotācija_(ex_ante)_26-TA-459.docx</dc:title>
</cp:coreProperties>
</file>

<file path=docProps/custom.xml><?xml version="1.0" encoding="utf-8"?>
<Properties xmlns="http://schemas.openxmlformats.org/officeDocument/2006/custom-properties" xmlns:vt="http://schemas.openxmlformats.org/officeDocument/2006/docPropsVTypes"/>
</file>