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programmas noteikumi uzņēmējdarbības zaļināšanai, atjaunīgo energoresursu izmantošanai un energoefektivitātes paaugstināšanai"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2.1.1. specifiskā atbalsta mērķa "Energoefektivitātes veicināšana un siltumnīcefekta gāzu emisiju samazināšana" 2.1.1.2. pasākuma "AER izmantošana un energoefektivitātes paaugstināšana rūpniecībā un komersantos" un 6.1.1. specifiskā atbalsta mērķa "Pārejas uz klimatneitralitāti radīto ekonomisko, sociālo un vides seku mazināšana visvairāk skartajos reģionos" 6.1.1.4. pasākuma "Uzņēmējdarbības “zaļināšanas” un produktu attīstības pasākumi, veicinot energoefektivitātes paaugstināšanu un energoefektīvu tehnoloģiju ieviešanu uzņēmumos" īstenošanas noteikumi”  (turpmāk – noteikumu projekts) izstrādāts, pamatojoties uz Eiropas Savienības (turpmāk – ES) fondu 2021.–2027. gada plānošanas perioda vadības likuma 19. panta 13. un 14.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ieguldījumus energoefektivitātes uzlabošanā, viedas energovadības un atjaunojamo energoresursu (turpmāk - AER) izmantošanā rūpniecībā un komersantos, kā arī nodrošināt pāreju uz klimatneitrālu ekonomiku visvairāk skarto reģionu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finansējuma saņēmēja līdzdalību ekonomikas dažādošanā visvairāk skartajos reģionos, Ministru kabineta rīkojumā Nr. 531 “Par Taisnīgas pārkārtošanās teritoriālo plānu” (turpmāk – TPTP) 2.darbības “Reģionālās uzņēmējdarbības attīstība, veicinot pāreju uz klimatneitrālu ekonomiku” uzņēmējdarbības “zaļināšanas” un produktu attīstības pasākuma īstenošanai tiks izmantos FI, kombinējot to ar granta elementu.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aktualizētajā Nacionālajā enerģētikas un klimata plānā 2021.–2030. gadam (turpmāk – NEKP; aktualizēts ar Ministru kabineta 2024.gada 12.jūlija rīkojumu Nr.573 “Aktualizētais Nacionālais enerģētikas un klimata plāns 2021.–2030. gadam”) izvirzīto mērķu sasniegšanu AER īpatsvara palielināšanā un izmantošanā, vienlaikus būtiski intensificējot energoefektivitātes uzlabošanas pasākumu īstenošanu, ir būtiski veicināt AER izmantošanas jaudas palielināšanu, t.sk. centralizētajā siltumapgādē un aukstumapgādē, modernizējot un attīstot nepieciešamo infrastruktūru un to jaudas, kā arī palielinot saules enerģijas izmantošanu siltumenerģijas ražošanā, vienlaikus veicinot arī siltuma zudumu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ilgtermiņā nodrošinātu, ka AER īpatsvars tiek paaugstināts, ir jāveicina siltumapgādes sistēmu energoefektivitāte, sniedzot atbalstu to atjaunošanai vai izbūvēšanai, uzsvaru liekot uz kompleksiem risinājumiem – siltumapgādes sistēmu energoefektivitātes uzlabošana, un vienlaicīgi pilnīgu vai daļēju izmantotās tehnoloģijas nomaiņu uz AER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veicināt ieguldījumus energoefektivitātes uzlabošanā, viedas energovadības un atjaunojamo energoresursu izmantošanā rūpniecībā un komersantos, ES kohēzijas politikas programmā 2021. – 2027. gadam (turpmāk – ES kohēzijas politikas programma) paredzēta 2.1.1. specifiskā atbalsta mērķa “Energoefektivitātes veicināšana un siltumnīcefekta gāzu emisiju samazināšana” 2.1.1.2. pasākuma “AER izmantošana un energoefektivitātes paaugstināšana rūpniecībā un komersantos”  (turpmāk – 2.1.1.2.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energoefektivitātes paaugstināšanā, pārejai uz AER veicinās energoresursu racionālu izmantošanu, samazinot negatīvo ietekmi uz vidi un klimata pārmaiņām, veicinās virzību ilgtspējīgas un videi draudzīgas uzņēmējdarbības attīstības virzienā.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TPTP, produktīvu investīciju atbilstošai un klimatam draudzīgas vides izveidošanai reģionos nepieciešams attīstīt "zaļākas" uzņēmējdarbības teritorijas, kur ražo atjaunojamo enerģiju vai izmanto AER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finansējuma saņēmēja līdzdalību ekonomikas dažādošanā visvairāk skartajos reģionos, saskaņā TPTP 2.darbības “Reģionālās uzņēmējdarbības attīstība, veicinot pāreju uz klimatneitrālu ekonomiku” uzņēmējdarbības “zaļināšanas” un produktu attīstības pasākuma īstenošanai, ES kohēzijas politikas programmā paredzēta 6.1.1. specifiskā atbalsta mērķa “Pārejas uz klimatneitralitāti radīto ekonomisko, sociālo un vides seku mazināšana visvairāk skartajos reģionos” 6.1.1.4. pasākuma “Uzņēmējdarbības “zaļināšanas” un produktu attīstības pasākumi, veicinot energoefektivitātes paaugstināšanu un energoefektīvu tehnoloģiju ieviešanu uzņēmumos”  (turpmāk – 6.1.1.4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NEKP, galvenie izaicinājumi enerģētikā ir palielināt AER īpatsvaru, vienlaikus būtiski intensificējot energoefektivitātes uzlabošanas pasākumu īstenošanu. Tāpat, saskaņā ar NEKP, atbalsta produktivitātei enerģētikas un klimata jomas attīstībai darbības ietvaros atbalsts (finanšu instrumenti) ir sniedzams mazo, vidēji komersantu uzņēmējdarbības attīstībai un P&amp;A jaunu produktu, tehnoloģiju un pakalpojumu izstrādei, kā rezultātā 20 - 25% no visiem projektiem ir tādi, kas sniedz ieguldījumu enerģētikas un klimata jomas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TPTP, ir nepieciešami uzņēmējdarbības "zaļināšanas" un produktu attīstības pasākumi, veicinot energoefektivitātes paaugstināšanu un energoefektīvu tehnoloģiju ieviešanu uzņēmumos.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programmā plānotā 2.1.1.2. un 6.1.1.4. pasākuma (turpmāk abi kopā – pasākumi) īstenošanu un veicinātu ieguldījumus energoefektivitātes uzlabošanā, viedas energovadības un atjaunojamo energoresursu izmantošanā rūpniecībā un komersantos, kā arī nodrošinātu pāreju uz klimatneitrālu ekonomiku visvairāk skarto reģionu komersantos, nepieciešams izstrādāt regulējumu 2.1.1.2. un 6.1.1.4 pasākuma īstenošanai, t.sk. nosakot kārtību kādā īstenojams 2.1.1.2.  un 6.1.1.4. pasākums, nosakot mērķi, atbalsta saņemšanai paredzēto finansējumu, atbalsta piešķiršanas nosacījumus, atbalstāmās darbības un izmaksu attiecināmības nosacījumus, kā arī noteikt sasniedzamos rādītājus,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pasākumi tiks īstenoti kombinēta finanšu instrumenta veidā ar kapitāla atlaidi pamatsummas pilnīgam vai daļējam samazinājumam, ja tiek izpildīti visi nosacījumi un kritēriji, kas minēti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Kopīgos īstenošanas nosacījumus finanšu instrumentiem ES fondu ietvarā regulē Ministru kabineta 2023. gada 5. septembra noteikumi Nr. 510 “Eiropas Savienības kohēzijas politikas programmas 2021. - 2027. gadam finanšu instrumentu kopīgie īstenošanas noteikumi” (turpmāk – MK noteikumi Nr.510). Attiecīgi noteikumu projektā netiek dublētas normas un prasības, kas izriet no minētajiem MK noteikumiem Nr.510.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nodrošina un piešķir Akciju sabiedrība “Attīstības finanšu institūcija Altum” (turpmāk – sabiedrība “Altum”) saskaņā ar  Komisijas 2023. gada 13. decembra Regulu (ES) 2023/2831 par Līguma par Eiropas Savienības darbību 107. un 108. panta piemērošanu de minimis atbalstam (turpmāk – Komisijas regula 2023/2831) vai saskaņā ar Komisijas 2014. gada 17. jūnija Regulas (ES) Nr.  651/2014, ar ko noteiktas atbalsta kategorijas atzīst par saderīgām ar iekšējo tirgu, piemērojot Līguma 107. un 108. pantu (turpmāk – Komisijas regula Nr. 651/2014) 38., 38.a un 41. pantu, aizdevumu ar kapitāla atlaidi veidā, ja nav iesaistīts cits finansētājs un garantiju ar kapitāla atlaidi veidā, ja projektu finansē cits finansētājs.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aizdevuma summa nepārsniedz 10 000 000 euro, savukārt garantijas sedz līdz 80% no cita finansētāja aizdevuma apmēra attiecināmajām izmaksām projekta īstenošanai. Aizdevuma (t.sk. pagarinājuma) un garantijas termiņš nepārsniedz 20 gadus. Kapitāla atlaide ir līdz 3 000 000 euro, nepārsniedzot noteikumu projektā minētās atbalsta intensitātes vai de minimis limita apmēru, bet ne vairāk kā 30% no aizdevuma vai cita finansētāja aizdevuma apmēra 2.1.1.2. pasākuma ietvaros, vai ne vairāk kā 25% - 6.1.1.4. pasākuma ietvaros. Kapitāla atlaidi piemēro pēc projekta pabeigšanas, ja komersants izmantojis aizdevumu vai cita finansētāja aizdevumu noteiktajam mērķim un sabiedrības "Altum" noteiktajos termiņos komersants ir iesniedzis dokumentus, kas apliecina projekta ietvaros sasniegtos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var pieteikties Latvijas Republikā reģistrēts komersants (gala labuma guvējs), kas atbilst sīkā (mikro), mazā vai vidējā komersants, vai lielā komersanta definīcijai, atbilstoši Komisijas regula Nr. 651/2014. Vienlaikus komersantam nevar būt Valsts ieņēmumu dienesta administrēto nodokļu (nodevu) parādu, tam, ja atbalsts tiek sniegts saskaņā ar Komisijas regula Nr. 651/2014, nav grūtības nonākuša uzņēmuma pazīmes un uz to neattiecas līdzekļu atgūšanas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2.1.1.2.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kohēzijas politikas programmas 2021.–2027. gadam grozījumu projektu, 2.1.1.2. pasākuma finansējums ir samazināts par  29 411 765 euro, tai skaitā Eiropas Reģionālās attīstības fonda (ERAF) 25 000 000 euro un valsts budžeta finansējums 4 411 765 euro, attiecīgi 2.1.1.2. pasākuma kopējais plānotais finansējums ir 13 767 191 euro, tai skaitā ERAF finansējums 11 703 812 euro apmērā un valsts budžeta finansējums – 2 065 379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intervences kods (Energoefektivitāte un demonstrējuma projekti mazajos un vidējos uzņēmumos vai lielajos uzņēmumos un atbalsta pasākumi, kas atbilst energoefektivitātes kritērijiem) – 9 363 050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 intervences kods (Atbalsts videi nekaitīgiem ražošanas procesiem un resursu efektivitātei MVU) – 1 170 381 euro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- 76. intervences kods (Atbalsts videi nekaitīgiem ražošanas procesiem un resursu efektivitātei lielos uzņēmumos) – 1 170 381 euro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13 767 191 euro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primārais enerģijas ikgadējais patēriņš (no tā: mājokļi, publiskās ēkas, uzņēmumi, citi) –23 860 144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pasākumam kopā plānotais finansējums ir 41 528 059 euro (t.sk. elastības finansējums 2 727 555 euro), tai skaitā Taisnīgās pārkārtošanās fonda finansējums 35 298 850 euro apmērā (t.sk. elastības finansējums 2 318 422 euro) un valsts budžeta finansējums – 6 229 209 euro apmērā (t.sk. elastības finansējums 409 133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intervences kods (Energoefektivitāte un demonstrējuma projekti mazajos un vidējos uzņēmumos vai lielajos uzņēmumos un atbalsta pasākumi, kas atbilst energoefektivitātes kritērijiem) – 8 824 712 euro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- 48. intervences kods (Atjaunojamie energoresursi: saule) – 10 589 656 euro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intervences kods (Atjaunojamie energoresursi: biomasa ar lieliem siltumnīcefekta gāzu ietaupījumiem) – 3 529 885 euro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intervences kods (Pētniecības un inovācijas procesi, tehnoloģiju nodošana un sadarbība starp uzņēmumiem, pētniecības centriem un universitātēm, kas pievēršas zemu oglekļa emisiju ekonomikai, noturībai pret klimata pārmaiņām un spējai pielāgoties tām) – 5 294 827 euro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 intervences kods (Atbalsts videi nekaitīgiem ražošanas procesiem un resursu efektivitātei MVU) – 3 529 885 euro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 intervences kods (Esošu mājokļu renovēšana energoefektivitātes uzlabošanai, demonstrējuma projekti un atbalsta pasākumi, kas atbilst energoefektivitātes kritērijiem) – 3 529 885 euro (TPF);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(aizdevums) – 19 061 379 euro (TPF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16 237 471 euro (TPF);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atbalstu papildinošās privātās investīcijas (tai skaitā: granti, finanšu instrumenti) – 41 726 032 euro līdz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aplēsto siltumnīcefekta gāzu emisiju ietaupījums līdz 31.12.2029. – 3 480 CO2 emisijas ekvivalenta tonnas/gadā;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kopējā saražotā atjaunīgā enerģija (t.sk. elektroenerģija, siltumenerģija) līdz 31.12.2029. – 7 4047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ar finanšu instrumentiem atbalstītie uzņēmumi – 102 uzņēmumi līdz 31.12.2029.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aprēķina atbilstoši MK noteikumi Nr.510, kur skaidrots, ka atbilstoši Regulas Nr. 2021/1060 92. panta 2. punkta a) apakšpunkts paredz, ka  pirmajā maksājuma pieteikumā ietvertā summa ir izmaksāta finanšu instrumentiem un var būt līdz 30 % apmērā no programmieguldījumu kopējās summas, kas paredzēta finanšu instrumentiem saskaņā ar attiecīgo finansēšanas nolīgumu, attiecīgā gadījumā atbilstīgi attiecīgajai prioritātei.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Energoefektivitātes paaugstināšana ēkās</w:t>
      </w:r>
      <w:r w:rsidR="00000000" w:rsidRPr="00000000" w:rsidDel="00000000">
        <w:rPr>
          <w:rtl w:val="0"/>
        </w:rPr>
        <w:t xml:space="preserve"> (saskaņā ar de minimis vai Komisijas regula Nr. 651/2014 38.a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būvdarbi nedzīvojamās ēkas norobežojošās konstrukcijās;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nedzīvojamās ēkas inženiersistēmu atjaunošana, pārbūve vai izveide, t.sk. energoefektīvas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energoefektīva apgaismojuma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iekšējo un ārējo individuālo un lokālo siltumtīklu un aukstumtīklu, kā arī siltumapgādes un aukstumapgādes sistēmu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citi Komisijas regula Nr. 651/2014 38.a pantā noteikti papildinošie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enerģijas ietaupījumam jābūt vismaz 30% apmērā 2.1.1.2. pasākuma ietvaros un 20% 6.1.1.4.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Energoefektivitātes paaugstināšana pasākumos, kas nav ēkās</w:t>
      </w:r>
      <w:r w:rsidR="00000000" w:rsidRPr="00000000" w:rsidDel="00000000">
        <w:rPr>
          <w:rtl w:val="0"/>
        </w:rPr>
        <w:t xml:space="preserve"> (saskaņā ar de minimis vai Komisijas regula Nr. 651/2014 38.pantu)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 energoefektīvāku iekārtu, tehnikas iegāde, uzstādīšana, ja aizstāj esošās iekārtas vai tehniku (t.sk. jaunu energoefektīvāku iekārtu iegāde un uzstādīšana, kuras nodrošina konkrētā atbalsta saņēmēja saimniecisko darbību (tai skaitā preču vai pakalpojumu ražošanu), kā arī saimniecisko  darbību nodrošinošos blakusprocesus, ja tās aizstāj esošās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skaidri nosakāma ieguldījuma izmaksas esošajās iekārtās vai procesos, kura mērķis ir uzlabot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komercteritorijas inženiersistēmu atjaunošana, pārbūve, izveide, t.sk. energoefektīvas centralizētās siltumapgādes vai centralizētas aukstumapgādes sistēmas vai kombinētas centralizētās siltumapgādes un aukstumapgādes sistēmas un ar to saistītā aprīkojuma pieslēgšana, pieslēguma izveidošana centralizētajai siltumapgādes sistēmai,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esošo siltuma vai elektroenerģijas ražošanas iekārtu nomaiņa.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enerģijas ietaupījumam jābūt vismaz 30% apmērā 2.1.1.2. pasākuma ietvaros un 20% 6.1.1.4.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AER tehnoloģijas, lai aizstātu esošās enerģijas ražošanas iekārtas</w:t>
      </w:r>
      <w:r w:rsidR="00000000" w:rsidRPr="00000000" w:rsidDel="00000000">
        <w:rPr>
          <w:rtl w:val="0"/>
        </w:rPr>
        <w:t xml:space="preserve"> (saskaņā ar de minimis vai Komisijas regula Nr. 651/2014 38.pantu)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atjaunīgā ūdeņraža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biogāzes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biodegvielas, bioloģiskā šķidrā kurināmā, biometāna un biomasas kurināmā vai degvielas ražošanas  - tehnoloģiju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augstas efektivitātes koģenerācijas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sauli izmantojošu elektroenerģijas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vēju izmantojošu elektroenerģijas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AER izmantojošu siltumenerģijas ražošanas avotu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enerģijas akumulēšanai vai uzglabāšanas iekārtu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sistēmas pieslēguma ierīkošana,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6.1.1.4.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AER tehnoloģijas, lai tās uzstādītu no jauna</w:t>
      </w:r>
      <w:r w:rsidR="00000000" w:rsidRPr="00000000" w:rsidDel="00000000">
        <w:rPr>
          <w:rtl w:val="0"/>
        </w:rPr>
        <w:t xml:space="preserve"> (saskaņā ar de minimis vai Komisijas regula Nr. 651/2014 41.pantu)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atjaunīgā ūdeņraža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biogāzes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biodegvielas, bioloģiskā šķidrā kurināmā, biometāna un biomasas kurināmā vai degvielas ražošanas tehnoloģiju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augstas efektivitātes koģenerācijas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sauli izmantojošu elektroenerģijas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vēju izmantojošu elektroenerģijas ražošanas tehnoloģiju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AER izmantojošu siltumenerģijas ražošanas avotu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enerģijas akumulēšanai vai uzglabāšanas iekārtu iegāde,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sistēmas pieslēguma ierīkošana,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Jauna produkta vai tehnoloģijas izstrāde un ieviešana</w:t>
      </w:r>
      <w:r w:rsidR="00000000" w:rsidRPr="00000000" w:rsidDel="00000000">
        <w:rPr>
          <w:rtl w:val="0"/>
        </w:rPr>
        <w:t xml:space="preserve"> (saskaņā ar de minimis)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 iekārtu vai iekārtu komplektējošo daļu iegādes, piegādes, uzstādīšanas un apkalpojošā personāla instruktāžas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programmatūras izmaksas (ja iesniegts iekārtas ražotāja apliecinājums, ka programmatūra nodrošina projektā paredzamās tehnoloģijas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licenču un patentu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materiālu un līdzīgu produktu izmaksas, ieskaitot piegādes izmaksas, jauna produkta vai tehnoloģijas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ārējo pakalpojumu izmaksas jaunā produkta vai tehnoloģijas testēšanai un sertificēšanai.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2.1.1.2. pasākuma ietvaros, projekta īstenošanas vieta ir Rīga, savukārt 6.1.1.4. pasākuma ietvaros projekta īstenošanas vieta ir  Zemgales, Kurzemes, Latgales vai Vidzemes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sasniedzamos rādītājus nosaka pamatojoties uz zemāk minētajiem dokumentiem, kurus izstrādā un paraksta konkrētajā jomā sertificēti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ēkas energosertifikātu vai pagaidu energosertifikātu ar pielikumu - pārskatu par ekonomiski pamatotiem ēkas norobežojošo konstrukciju un inženiersistēmu energoefektivitāti uzlabojošāmiem aktivitātēmpasākumiem;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energoaudita ziņojumu iekārtu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elektroenerģijas ražošanas un uzkrāšanas iekārtu ražības simulāciju;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produkta vides deklarāciju vai tai līdzvērtīgu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nodrošina, ka projekta īstenošanas laikā tiks ievērots horizontālais princips “Energoefektivitāte pirmajā vietā” un “Klimatdrošināšana”, atbilstoši 2021. gada 29. jūlija Eiropas komisijas paziņojumam par sagatavotajiem tehniskajiem norādījumiem par infrastruktūras klimatdrošināšanu 2021. –2027. gadā, kā arī princips “Nenodarīt būtisku kaitējumu”, kas atbilst Eiropas Parlamenta un Padomes 2020. gada 18. jūnija Regulas (ES) 2020/852 par regulējuma izveidi ilgtspējīgu ieguldījumu veicināšanai un ar ko groza regulu (ES) 2019/2088, 18. pantam un normatīvajiem aktiem vides jomā, t.sk.: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ēkas atjaunošanu, paredz lietus notekūdens sistēmu risinājumu un hidroizolācijas ieviešanu saskaņā ar Latvijas būvnormatīvu LBN 223-15 "Kanalizācijas būves" un būvju vispārīgo prasību būvnormatīvu LBN 200-21. Šis nosacījums nettiecas uz 6.1.1.4.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 no radītājiem būvniecības (ne bīstamajiem) vai demontāžas atkritumiem nodod attiecīgā atkritumu veida pārstrādātājiem;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azbestu un azbestu saturošu izstrādājumu apstrādi un pārvadāšanu veic atbilstoši noteikumiem par azbesta un azbesta izstrādājumu ražošanas radīto vides piesārņojumu un azbesta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3)veic trokšņa, putekļu un piesārņotāju emisiju samazināšanas pasākumus būvniecības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horizontālo principu “Energoefektivitāte pirmajā vietā”, visi pasākumu ietvaros īstenotie projekti nodrošina šī principa ievērošanu, t.i. visiem projektiem jānodrošina kopējās primārās enerģijas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uzskaiti un ievadīšanu Kohēzijas politikas fondu vadības informācijas sistēmā par horizontālo principu “Energoefektivitāte pirmajā vietā”, “Klimatdrošināšana” un principu “Nenodarīt būtisku kaitējumu” īstenošanu nodrošina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ietvaros plānotajām aktivitātēm ir tieša ietekme uz horizontālo principu “Energoefektivitāte pirmajā vietā”, “Klimatdrošināšana” un principu “Nenodarīt būtisku kaitējumu”, savukārt pasākumu ietvaros plānotajām aktivitātēm nav ietekmes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projektu rezultātu uzturēšana tiks nodrošināta no komersantu privātajiem līdzekļiem. Minētais vērtējams kontekstā ar “Klimatdrošināšana” prasībām, kas ir noteikts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73. panta 2. punkta “j” apakšpunktu, kurā noteikts, ka klimatdrošināšana tiek veikta investīcijām infrastruktūrā, kuras paredzamais kalpošanas laiks ir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būtiski veicināta energoefektivitātes uzlabošanās, viedas energovadības un atjaunojamo energoresursu izmantošanā rūpniecībā un komersantos, kā arī nodrošināta pāreja uz klimatneitrālu ekonomiku visvairāk skarto reģionu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atbalstīti vairāk nekā 100 uzņēmumi, vienlaikus piesaistīti vairāk kā 41 milj. euro privātajās investīcijās.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īstenošana uzlabos uzņēmumu konkurētspēju, tajā skaitā starptautiskā līmenī, un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ilgtspējīgu un videi draudzīgu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arī mazie un vidējie uzņēmumi, veicinot ilgtspējīgu un videi draudzīgu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14 100 799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8 460 479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4 700 266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14 100 799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8 460 479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4 700 266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16 589 175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9 953 505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5 529 725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16 589 175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9 953 505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5 529 725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-2 488 376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-829 459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-2 488 376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-829 459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-2 488 376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-829 459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-2 488 376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-1 493 026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-829 459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2.1.1.2. pasākumam kopējais plānotais finansējums ir 13 767 191 euro, tai skaitā ERAF finansējums 11 703 812 euro apmērā un valsts budžeta finansējums – 2 065 379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 (kopā 13 767 191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4 130 757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2 478 454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1 376 919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- 1 376 919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- 1 376 919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- 3 029 222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6.1.1.4. pasākumam kopā plānotais finansējums ir 41 528 059 euro (t.sk. elastības finansējums 2 727 555 euro), tai skaitā Taisnīgās pārkārtošanās fonda finansējums 35 298 850 euro apmērā (t.sk. elastības finansējums 2 318 422 euro) un valsts budžeta finansējums – 6 229 209 euro apmērā (t.sk. elastības finansējums 409 133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 (kopā 41 528 059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12 458 418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7 475 051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4 152 806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- 4 152 806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- 4 152 806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- 9 136 173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2.1.1.2. un 6.1.1.4.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Regulu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Regulu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59.; 73. 78.; 81. punkts; 60.2.; 79.3.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1. panta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panta 6.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50.1.; 50.2.; 73.2.1.;73.2.2. apakšpunkts;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72.1. apakšpunkts; 74.punkts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74. punkts;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2021/1060  63.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2021/1060  58.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2021/1060  64.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80. punkts; 26.4.6.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2.panta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19.4.; 22.2.; 79.1.;79.2. apakšpunkts; 70.;28.punkts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19.4.;22.2.;79.1.;79.2. apakšpunkts; 25.;70.; 71.punkts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19.4.;22.2.;30.7.; 79.1.;79.2.apakšpunkts; 32.; 70.;71.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 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19.4.1.; 19.4.2.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1.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22.2.1.; 22.2.2.;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2021/1058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17.7.;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ievietoti pēc sludināšanas publiskajā apspriedē.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ievietoti pēc sludināšanas publiskajā apspriedē.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ietvaros plānotās investīcijas veicinās Nacionālajā attīstības plānā 2021. – 2027. gadam izvirzītās prioritātes “Kvalitatīva dzīves vide un teritoriju attīstība” īstenošanu, jo paredz ieguldījumus atjaunīgo energoresursu plašākai un efektīvākai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energoefektivitātes uzlabošanu, viedas energovadības un atjaunojamo energoresursu izmantošanu rūpniecībā un komersantos, kā arī nodrošinās pāreju uz klimatneitrālu ekonomiku visvairāk skarto reģionu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saņēmējiem jānodrošina, ka projekts izpilda nepieciešamās prasības principa “Nenodarīt būtisku kaitējumu”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energoefektivitātes uzlabošanu, viedas energovadības un atjaunojamo energoresursu izmantošanu rūpniecībā un komersantos, kā arī nodrošinās pāreju uz klimatneitrālu ekonomiku visvairāk skarto reģionu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horizontālā principa “Klimatdrošināšana”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24-TA-1521</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24-TA-1521</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anotācija_(ex_ante)_24-TA-1521.docx</dc:title>
</cp:coreProperties>
</file>

<file path=docProps/custom.xml><?xml version="1.0" encoding="utf-8"?>
<Properties xmlns="http://schemas.openxmlformats.org/officeDocument/2006/custom-properties" xmlns:vt="http://schemas.openxmlformats.org/officeDocument/2006/docPropsVTypes"/>
</file>