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Centrālās vēlēšanu komisijas budžeta programmas 01.00.00 "Vispārējā vadība""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Centrālās vēlēšanu komisijas budžeta programmas 01.00.00 “Vispārējā vadība”"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ziņojumu “Par 2024.gada Eiropas Parlamenta vēlēšanu nodrošināšanu un par turpmāko atbalstu vēlēšanu organizēšanā"(23-TA-1382);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9.panta piecpadsmito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nodrošinātu finanšu resursus Vides aizsardzības un reģionālās attīstības ministrijai  (Valsts reģionālās attīstības aģentūrai) un Iekšlietu ministrijai (Pilsonības un migrācijas lietu pārvaldei), lai segtu izdevumus, kas saistīti ar 2024.gada Eiropas Parlamenta vēlēšanas nodrošināšanu un  turpmāko atbalstu vēlēšanu organizēšanā, ņemot vērā informatīvajā ziņojumā “Par 2024.gada Eiropas Parlamenta vēlēšanu nodrošināšanu un par turpmāko atbalstu vēlēšanu organizēšanā” (23-TA-1382) norādīto.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Centrālo vēlēšanu komisiju” 4.pantu Centrālā vēlēšānu komisija nodrošina Saeimas vēlēšanu likuma, Eiropas Parlamenta vēlēšanu likuma, Republikas pilsētas domes un novada domes vēlēšanu likuma un likuma “Par tautas nobalsošanu un likumu ierosināšanu” izpildi, kā arī šo likumu vienveidīgu un pareizu piemērošanu un kontrolē šo likumu precīzu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gadus Centrālā vēlēšanu komisija demokrātiski, droši un kvalitatīvi ir nodrošinājusi vēlēšanu likumu vienveidīgu un pareizu piemērošanu, savā darbībā ievērojot vienlīdzības principu attiecībā pret visiem vēlēšanu dalībniekiem, ievērojot visu kapacitāti un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procesā iesaistīta arī Iekšlietu ministrijas padotības iestāde Pilsonības un migrācijas lietu pārvalde, kas ir Vēlētāju reģistra informācijas sistēmas pārzinis. Lai veicinātu vienotu vēlēšanu procesu attīstību, ar Ministru kabineta 2020.gada 26.februāra rīkojumu Nr.76 atbalstītajā konceptuālajā ziņojumā “Par eID karti kā derīgu personu apliecinošu dokumentu Saeimas vēlēšanās” tika paredzēts, ka Elektronisko tiešsaistes vēlētāju reģistru (turpmāk – ETVR) tiks izmantots ne tikai Saeimas vēlēšanās, bet arī Eiropas Parlamenta vēlēšanās un pašvaldības domes vēlēšanās. Ievērojot minēto, 2021.gada pašvaldības domes vēlēšanās un 14.Saeimas vēlēšanās sekmīgi tika izmantots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konceptuālajā ziņojumā tika paredzēta vienota vēlēšanu procesu attīstība, tad 2024.gada Eiropas Parlamenta vēlēšanās arī ir paredzēts izmantot ETVR, kas nodrošinātu tiešsaistē pārbaudīt vēlētāja statusu un izdarīt atzīmi par vēlētāja dalību Eiropas Parlamenta vēlēšanās. Papildus tam, ETVR ieviešana Eiropas Parlamenta vēlēšanās sekmēs to, ka vēlētājs varēs balsot jebkurā vēlēšanu iecirknī. Iepriekšējās Eiropas Parlamenta vēlēšanās vēlētājs varēja balsot tikai tajā vēlēšanu iecirknī, kā vēlētāju sarakstā vēlētājs bija reģistrēts, jo vēlēšanu iecirkņa komisijai nebija nodrošināta iespēja tiešsaistē pārliecināties par vēlētāja dalību attiecīgajās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ETVR izmantošana 2024.gada pavasarī gaidāmajās Eiropas Parlamenta  vēlēšanās ir kritiski  svarīga. Ievērojot to, ka vēlēšanu norises laiks tiek noteikts visās Eiropas Savienības dalībvalstīs vienāds, vēlēšanas nav pārceļamas, bet sagatavošanās laiks, kura ietvaros ir nepieciešams paredzēt pietiekamu laiku drošības aspektu īstenošanai kļūst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izdevumus, kas saistīti ar 2024.gada Eiropas Parlamenta vēlēšanu nodrošināšanu un par turpmāko atbalstu vēlēšanu organizēšanā, papildu finansējums nepieciešams Pilsonības un migrācijas lietu pārvaldei </w:t>
      </w:r>
      <w:r w:rsidR="00000000" w:rsidRPr="00000000" w:rsidDel="00000000">
        <w:rPr>
          <w:b w:val="1"/>
          <w:rtl w:val="0"/>
        </w:rPr>
        <w:t xml:space="preserve">127</w:t>
      </w:r>
      <w:r w:rsidR="00000000" w:rsidRPr="00000000" w:rsidDel="00000000">
        <w:rPr>
          <w:rtl w:val="0"/>
        </w:rPr>
        <w:t xml:space="preserve"> </w:t>
      </w:r>
      <w:r w:rsidR="00000000" w:rsidRPr="00000000" w:rsidDel="00000000">
        <w:rPr>
          <w:b w:val="1"/>
          <w:rtl w:val="0"/>
        </w:rPr>
        <w:t xml:space="preserve">650 </w:t>
      </w:r>
      <w:r w:rsidR="00000000" w:rsidRPr="00000000" w:rsidDel="00000000">
        <w:rPr>
          <w:b w:val="1"/>
          <w:i w:val="1"/>
          <w:rtl w:val="0"/>
        </w:rPr>
        <w:t xml:space="preserve">euro </w:t>
      </w:r>
      <w:r w:rsidR="00000000" w:rsidRPr="00000000" w:rsidDel="00000000">
        <w:rPr>
          <w:b w:val="1"/>
          <w:rtl w:val="0"/>
        </w:rPr>
        <w:t xml:space="preserve">apmērā </w:t>
      </w:r>
      <w:r w:rsidR="00000000" w:rsidRPr="00000000" w:rsidDel="00000000">
        <w:rPr>
          <w:rtl w:val="0"/>
        </w:rPr>
        <w:t xml:space="preserve">un Valsts reģionālās attīstības aģentūrai </w:t>
      </w:r>
      <w:r w:rsidR="00000000" w:rsidRPr="00000000" w:rsidDel="00000000">
        <w:rPr>
          <w:b w:val="1"/>
          <w:rtl w:val="0"/>
        </w:rPr>
        <w:t xml:space="preserve">356</w:t>
      </w:r>
      <w:r w:rsidR="00000000" w:rsidRPr="00000000" w:rsidDel="00000000">
        <w:rPr>
          <w:rtl w:val="0"/>
        </w:rPr>
        <w:t xml:space="preserve"> </w:t>
      </w:r>
      <w:r w:rsidR="00000000" w:rsidRPr="00000000" w:rsidDel="00000000">
        <w:rPr>
          <w:b w:val="1"/>
          <w:rtl w:val="0"/>
        </w:rPr>
        <w:t xml:space="preserve">525 </w:t>
      </w:r>
      <w:r w:rsidR="00000000" w:rsidRPr="00000000" w:rsidDel="00000000">
        <w:rPr>
          <w:b w:val="1"/>
          <w:i w:val="1"/>
          <w:rtl w:val="0"/>
        </w:rPr>
        <w:t xml:space="preserve">euro </w:t>
      </w:r>
      <w:r w:rsidR="00000000" w:rsidRPr="00000000" w:rsidDel="00000000">
        <w:rPr>
          <w:b w:val="1"/>
          <w:rtl w:val="0"/>
        </w:rPr>
        <w:t xml:space="preserve">apmērā</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revīzijā par 2021.gadu (atkārtoti to norādot revīzijā arī par 2022.gadu) vērsa uzmanību uz nepieciešamību Centrālajai vēlēšanu komisijai sadarbībā ar Vides aizsardzības un reģionālās attīstības ministriju un drošības iestādēm aktualizēt Ministru kabinetā un Saeimā jautājumu par vēlēšanu vadības sistēmas (turpmāk – VVS) attīstību, kas ietver gan redzējumu par sistēmas funkcionālo attīstību, gan par optimālāko risinājumu sistēmas pārvaldīšanai un uzturēšanai, diskusiju rezultātā izstrādājot koncepciju par vēlēšanu vadības sistēmas attīstību un darbības tehnisko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kad Centrālajai vēlēšanu komisijai ilgstoši nav veikti kvalitatīvi procesu plānošanas, kvalitātes novērtēšanas un nepieciešamā finansējuma savlaicīgas piesaistes pasākumi iestādes zemās kapacitātes dēļ, situācija ir kļuvusi kritiska, un bez valstiskas pārresoru iesaistes turpmāko tajā skaitā 2024.gadā gaidāmo Eiropas Parlamenta vēlēšanu norise ir būtiski apdraudēta.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Veicamie pasākumi un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ETVR darbību Eiropas Parlamenta vēlēšanu laikā, nepieciešams veikt padziļinātu esošās ETVR programmatūras analīzi ar mērķi pilnībā apgūt sistēmas programmatūru un pārņemt tā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nepieciešamās darbības atbilstošā kvalitātē un, ievērojot īsos laika termiņus uzdevumu veikšanai, kā arī potenciālo risku iestāšanās mazināšanu, Pilsonības un migrācijas pārvaldei nepieciešams papildus personāls, kurš  spēj patstāvīgi un nekavējoties uzsākt un veikt darbu (projekta vadītājs un 2 sistēmanalītiķi). Pilsonības un migrācijas lietu pārvaldei nepieciešams finansējums atlīdzībai  3 amata vietām </w:t>
      </w:r>
      <w:r w:rsidR="00000000" w:rsidRPr="00000000" w:rsidDel="00000000">
        <w:rPr>
          <w:b w:val="1"/>
          <w:rtl w:val="0"/>
        </w:rPr>
        <w:t xml:space="preserve">2023.gadā </w:t>
      </w:r>
      <w:r w:rsidR="00000000" w:rsidRPr="00000000" w:rsidDel="00000000">
        <w:rPr>
          <w:rtl w:val="0"/>
        </w:rPr>
        <w:t xml:space="preserve">(6 mēnešiem) </w:t>
      </w:r>
      <w:r w:rsidR="00000000" w:rsidRPr="00000000" w:rsidDel="00000000">
        <w:rPr>
          <w:b w:val="1"/>
          <w:rtl w:val="0"/>
        </w:rPr>
        <w:t xml:space="preserve">127 650 </w:t>
      </w:r>
      <w:r w:rsidR="00000000" w:rsidRPr="00000000" w:rsidDel="00000000">
        <w:rPr>
          <w:b w:val="1"/>
          <w:i w:val="1"/>
          <w:rtl w:val="0"/>
        </w:rPr>
        <w:t xml:space="preserve">euro</w:t>
      </w:r>
      <w:r w:rsidR="00000000" w:rsidRPr="00000000" w:rsidDel="00000000">
        <w:rPr>
          <w:rtl w:val="0"/>
        </w:rPr>
        <w:t xml:space="preserve"> apmērā  un 2024.gadā (6 mēnešiem) 147 626 </w:t>
      </w:r>
      <w:r w:rsidR="00000000" w:rsidRPr="00000000" w:rsidDel="00000000">
        <w:rPr>
          <w:i w:val="1"/>
          <w:rtl w:val="0"/>
        </w:rPr>
        <w:t xml:space="preserve">euro</w:t>
      </w:r>
      <w:r w:rsidR="00000000" w:rsidRPr="00000000" w:rsidDel="00000000">
        <w:rPr>
          <w:rtl w:val="0"/>
        </w:rPr>
        <w:t xml:space="preserve"> apmērā.  Papildu 3 amata vietas no 2023. gada 1. jūlija  tiks nodrošinātas iekšlietu resora ietvaros, nepalielinot kopējo resora amatu vietu skaitu (amata vietas (bez finansējuma) pārdalot no Valsts policijas, samazinot 3 ilgstoši vakantas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II</w:t>
      </w:r>
      <w:r w:rsidR="00000000" w:rsidRPr="00000000" w:rsidDel="00000000">
        <w:rPr>
          <w:b w:val="1"/>
          <w:i w:val="1"/>
          <w:rtl w:val="0"/>
        </w:rPr>
        <w:t xml:space="preserve">.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Vēlēšanu informācijas sistēmas (turpmāk – IS) pārvaldības normalizācijai, kā arī 2025.gada Pašvaldību vēlēšanu un turpmāko vēlēšanu nodrošināšanai ar informācijas un komunikācijas tehnoloģiju atbalstu primāri ir jāveic plānošanas darbi, kas ir virzīti uz efektīva IKT atbalsta nodrošināšanu. Šī uzdevuma veikšanai ir plānots piesaistīt ārpakalpojuma sniedzēju (konsultantu vai konsultantus), kura(-u) pienākumos ietilps arī secīga informācijas sistēmu un to moduļu pārvaldības darba uzdevumu izstrāde, atbalsts izstrādātāju iepirkumos un autoruzraudzība izstrādes laikā.  Valsts reģionālās attīstības aģentūrai šim mērķim ir nepieciešams finansējums  300 000 </w:t>
      </w:r>
      <w:r w:rsidR="00000000" w:rsidRPr="00000000" w:rsidDel="00000000">
        <w:rPr>
          <w:i w:val="1"/>
          <w:rtl w:val="0"/>
        </w:rPr>
        <w:t xml:space="preserve">euro </w:t>
      </w:r>
      <w:r w:rsidR="00000000" w:rsidRPr="00000000" w:rsidDel="00000000">
        <w:rPr>
          <w:rtl w:val="0"/>
        </w:rPr>
        <w:t xml:space="preserve">apmērā  (</w:t>
      </w:r>
      <w:r w:rsidR="00000000" w:rsidRPr="00000000" w:rsidDel="00000000">
        <w:rPr>
          <w:b w:val="1"/>
          <w:rtl w:val="0"/>
        </w:rPr>
        <w:t xml:space="preserve">2023.</w:t>
      </w:r>
      <w:r w:rsidR="00000000" w:rsidRPr="00000000" w:rsidDel="00000000">
        <w:rPr>
          <w:rtl w:val="0"/>
        </w:rPr>
        <w:t xml:space="preserve"> </w:t>
      </w:r>
      <w:r w:rsidR="00000000" w:rsidRPr="00000000" w:rsidDel="00000000">
        <w:rPr>
          <w:b w:val="1"/>
          <w:rtl w:val="0"/>
        </w:rPr>
        <w:t xml:space="preserve">gadā 185</w:t>
      </w:r>
      <w:r w:rsidR="00000000" w:rsidRPr="00000000" w:rsidDel="00000000">
        <w:rPr>
          <w:rtl w:val="0"/>
        </w:rPr>
        <w:t xml:space="preserve"> </w:t>
      </w:r>
      <w:r w:rsidR="00000000" w:rsidRPr="00000000" w:rsidDel="00000000">
        <w:rPr>
          <w:b w:val="1"/>
          <w:rtl w:val="0"/>
        </w:rPr>
        <w:t xml:space="preserve">000 </w:t>
      </w:r>
      <w:r w:rsidR="00000000" w:rsidRPr="00000000" w:rsidDel="00000000">
        <w:rPr>
          <w:b w:val="1"/>
          <w:i w:val="1"/>
          <w:rtl w:val="0"/>
        </w:rPr>
        <w:t xml:space="preserve">euro</w:t>
      </w:r>
      <w:r w:rsidR="00000000" w:rsidRPr="00000000" w:rsidDel="00000000">
        <w:rPr>
          <w:rtl w:val="0"/>
        </w:rPr>
        <w:t xml:space="preserve"> un 2024.gadā 115 000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efektīvu un savlaicīgu Vēlēšanu IS pārvaldību 2025.gadā un turpmāko vēlēšanu atbalstu, plānots veidot un attīstīt kompetenci Vēlēšanu IS un ar to saistīto IKT pakalpojumu pārvaldības nodrošināšanai Valsts reģionālās attīstības aģentūras ietvaros, kas integrēsies ar valsts centralizētās IKT pārvaldības kompetences (augsta līmeņa speciālistu) stiprināšanas procesu. Pirmajā solī sākot ar 2023.gada 1.augustu ir plānots izveidot speciālistu komandu (5 amata vietas), kas nodrošinās Vēlēšanu IS un ar to saistīto IKT pakalpojumu ilgtermiņa pārvaldību.  Valsts reģionālās attīstības aģentūrai atlīdzībai </w:t>
      </w:r>
      <w:r w:rsidR="00000000" w:rsidRPr="00000000" w:rsidDel="00000000">
        <w:rPr>
          <w:b w:val="1"/>
          <w:rtl w:val="0"/>
        </w:rPr>
        <w:t xml:space="preserve">2023.</w:t>
      </w:r>
      <w:r w:rsidR="00000000" w:rsidRPr="00000000" w:rsidDel="00000000">
        <w:rPr>
          <w:rtl w:val="0"/>
        </w:rPr>
        <w:t xml:space="preserve"> </w:t>
      </w:r>
      <w:r w:rsidR="00000000" w:rsidRPr="00000000" w:rsidDel="00000000">
        <w:rPr>
          <w:b w:val="1"/>
          <w:rtl w:val="0"/>
        </w:rPr>
        <w:t xml:space="preserve">gadā</w:t>
      </w:r>
      <w:r w:rsidR="00000000" w:rsidRPr="00000000" w:rsidDel="00000000">
        <w:rPr>
          <w:rtl w:val="0"/>
        </w:rPr>
        <w:t xml:space="preserve"> ir nepieciešams finansējums  </w:t>
      </w:r>
      <w:r w:rsidR="00000000" w:rsidRPr="00000000" w:rsidDel="00000000">
        <w:rPr>
          <w:b w:val="1"/>
          <w:rtl w:val="0"/>
        </w:rPr>
        <w:t xml:space="preserve">171</w:t>
      </w:r>
      <w:r w:rsidR="00000000" w:rsidRPr="00000000" w:rsidDel="00000000">
        <w:rPr>
          <w:rtl w:val="0"/>
        </w:rPr>
        <w:t xml:space="preserve"> </w:t>
      </w:r>
      <w:r w:rsidR="00000000" w:rsidRPr="00000000" w:rsidDel="00000000">
        <w:rPr>
          <w:b w:val="1"/>
          <w:rtl w:val="0"/>
        </w:rPr>
        <w:t xml:space="preserve">525 </w:t>
      </w:r>
      <w:r w:rsidR="00000000" w:rsidRPr="00000000" w:rsidDel="00000000">
        <w:rPr>
          <w:b w:val="1"/>
          <w:i w:val="1"/>
          <w:rtl w:val="0"/>
        </w:rPr>
        <w:t xml:space="preserve">euro </w:t>
      </w:r>
      <w:r w:rsidR="00000000" w:rsidRPr="00000000" w:rsidDel="00000000">
        <w:rPr>
          <w:rtl w:val="0"/>
        </w:rPr>
        <w:t xml:space="preserve">apmērā (papildu finansējums 5 amata vietu atlīdzībai nepieciešams arī 2024. gadā un turpmāk). Papildu 5 amata vietas no 2023. gada 1. augusta Vides aizsardzības un reģionālās attīstības ministrijai (Valsts reģionālās attīstības aģentūrai) tiks nodrošinātas, samazinot Iekšlietu ministrijai noteikto amata vietu skaitu (pārdale no Valsts policijas, samazinot 5 ilgstoši vakantas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piecpadsmitā daļa nosaka, ka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minētās problēmas, sagatavots informatīvais ziņojums “Par 2024.gada Eiropas Parlamenta vēlēšanu nodrošināšanu un par turpmāko atbalstu vēlēšanu organizēšanā” (23-TA-1382), kurā izklāstīta turpmākā rīcība un sniegta informācijas par nepieciešamajām finansējuma pārdalēm starp Centrālo vēlēšanu komisiju, Iekšlietu ministriju un Vides aizsardzības un reģionālās attīstības ministriju, tai skaitā 2023.gadam un par kuru saskaņā ar Likuma par budžetu un finanšu vadību 9.panta piecpadsmito daļu nepieciešams Ministru kabineta lēmums un Saeimas atsevišķs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apropriācijas pārdali 2023. gadā no Centrālās vēlēšanu komisijas budžeta programmas 01.00.00 “Vispārējā vadība” 484 175 </w:t>
      </w:r>
      <w:r w:rsidR="00000000" w:rsidRPr="00000000" w:rsidDel="00000000">
        <w:rPr>
          <w:i w:val="1"/>
          <w:rtl w:val="0"/>
        </w:rPr>
        <w:t xml:space="preserve">euro </w:t>
      </w:r>
      <w:r w:rsidR="00000000" w:rsidRPr="00000000" w:rsidDel="00000000">
        <w:rPr>
          <w:rtl w:val="0"/>
        </w:rPr>
        <w:t xml:space="preserve">apmērā, lai nodrošinātu sagatavošanos 2024.gada Eiropas Parlamenta vēlēšanām,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Iekšlietu ministrijas budžeta apakšprogrammu 11.01.00 "Pilsonības un migrācijas lietu pārvalde" 127 650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Vides aizsardzības un reģionālās attīstības ministrijas budžeta programmu 32.00.00 "Valsts reģionālās attīstības politikas īstenošana" 356 525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Centrālajai vēlēšanu komisijai, Iekšlietu ministrijai un  Vides aizsardzības un reģionālās attīstības ministrijas sagatavot un normatīvajos aktos noteiktajā kārtībā iesniegt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Saeimu par apropriācijas pārdali un pēc Saeimas atļaujas saņemšanas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izdevumus, kas saistīti ar 2024.gada Eiropas Parlamenta vēlēšanu nodrošināšanu un turpmāko atbalstu vēlēšanu organizēšanā, 2023. gadā nepieciešams finansējums 484 175 </w:t>
            </w:r>
            <w:r w:rsidR="00000000" w:rsidRPr="00000000" w:rsidDel="00000000">
              <w:rPr>
                <w:sz w:val="24"/>
                <w:i w:val="1"/>
                <w:rtl w:val="0"/>
              </w:rPr>
              <w:t xml:space="preserve">euro </w:t>
            </w:r>
            <w:r w:rsidR="00000000" w:rsidRPr="00000000" w:rsidDel="00000000">
              <w:rPr>
                <w:sz w:val="24"/>
                <w:rtl w:val="0"/>
              </w:rPr>
              <w:t xml:space="preserve">apmērā, no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Pilsonības un migrācijas lietu pārvaldei (Iekšlietu ministrijas budžeta apakšprogramma 11.01.00 "Pilsonības un migrācijas lietu pārvalde") 127 650 </w:t>
            </w:r>
            <w:r w:rsidR="00000000" w:rsidRPr="00000000" w:rsidDel="00000000">
              <w:rPr>
                <w:sz w:val="24"/>
                <w:i w:val="1"/>
                <w:rtl w:val="0"/>
              </w:rPr>
              <w:t xml:space="preserve">euro </w:t>
            </w:r>
            <w:r w:rsidR="00000000" w:rsidRPr="00000000" w:rsidDel="00000000">
              <w:rPr>
                <w:sz w:val="24"/>
                <w:rtl w:val="0"/>
              </w:rPr>
              <w:t xml:space="preserve">apmērā (EKK 100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Valsts reģionālās attīstības aģentūrai (Vides aizsardzības un reģionālās attīstības ministrijas budžeta programma 32.00.00  "Valsts reģionālās attīstības politikas īstenošana" 356 525 </w:t>
            </w:r>
            <w:r w:rsidR="00000000" w:rsidRPr="00000000" w:rsidDel="00000000">
              <w:rPr>
                <w:sz w:val="24"/>
                <w:i w:val="1"/>
                <w:rtl w:val="0"/>
              </w:rPr>
              <w:t xml:space="preserve">euro</w:t>
            </w:r>
            <w:r w:rsidR="00000000" w:rsidRPr="00000000" w:rsidDel="00000000">
              <w:rPr>
                <w:sz w:val="24"/>
                <w:rtl w:val="0"/>
              </w:rPr>
              <w:t xml:space="preserve"> apmērā  (no tiem: EKK 100 "Atlīdzība" 171 525 </w:t>
            </w:r>
            <w:r w:rsidR="00000000" w:rsidRPr="00000000" w:rsidDel="00000000">
              <w:rPr>
                <w:sz w:val="24"/>
                <w:i w:val="1"/>
                <w:rtl w:val="0"/>
              </w:rPr>
              <w:t xml:space="preserve">euro</w:t>
            </w:r>
            <w:r w:rsidR="00000000" w:rsidRPr="00000000" w:rsidDel="00000000">
              <w:rPr>
                <w:sz w:val="24"/>
                <w:rtl w:val="0"/>
              </w:rPr>
              <w:t xml:space="preserve"> un EKK 2000 "Preces un pakalpojumi" 185 000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un Vides aizsardzības un reģionālās attīstības ministrijai 2023.gadā nepieciešamais finansējums attiecīgi 127 650 </w:t>
            </w:r>
            <w:r w:rsidR="00000000" w:rsidRPr="00000000" w:rsidDel="00000000">
              <w:rPr>
                <w:sz w:val="24"/>
                <w:i w:val="1"/>
                <w:rtl w:val="0"/>
              </w:rPr>
              <w:t xml:space="preserve">euro</w:t>
            </w:r>
            <w:r w:rsidR="00000000" w:rsidRPr="00000000" w:rsidDel="00000000">
              <w:rPr>
                <w:sz w:val="24"/>
                <w:rtl w:val="0"/>
              </w:rPr>
              <w:t xml:space="preserve"> un 356 525 </w:t>
            </w:r>
            <w:r w:rsidR="00000000" w:rsidRPr="00000000" w:rsidDel="00000000">
              <w:rPr>
                <w:sz w:val="24"/>
                <w:i w:val="1"/>
                <w:rtl w:val="0"/>
              </w:rPr>
              <w:t xml:space="preserve">euro </w:t>
            </w:r>
            <w:r w:rsidR="00000000" w:rsidRPr="00000000" w:rsidDel="00000000">
              <w:rPr>
                <w:sz w:val="24"/>
                <w:rtl w:val="0"/>
              </w:rPr>
              <w:t xml:space="preserve">apmērā, kas tiek nodrošināts kā apropriācijas pārdale no Centrālās vēlēšanu komisijas 484 175 </w:t>
            </w:r>
            <w:r w:rsidR="00000000" w:rsidRPr="00000000" w:rsidDel="00000000">
              <w:rPr>
                <w:sz w:val="24"/>
                <w:i w:val="1"/>
                <w:rtl w:val="0"/>
              </w:rPr>
              <w:t xml:space="preserve">euro</w:t>
            </w:r>
            <w:r w:rsidR="00000000" w:rsidRPr="00000000" w:rsidDel="00000000">
              <w:rPr>
                <w:sz w:val="24"/>
                <w:rtl w:val="0"/>
              </w:rPr>
              <w:t xml:space="preserve"> apmērā no Vēlēšanu vadības sistēmas Eiropas Parlamenta vēlēšanu un Tautas nobalsošanas moduļu iegādei paredzētā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97"/>
              <w:gridCol w:w="3152"/>
              <w:tblGridChange w:id="0">
                <w:tblGrid>
                  <w:gridCol w:w="4797"/>
                  <w:gridCol w:w="315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127 650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(3 amata 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Vides aizsardzības un reģionālās attīstības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356 525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(5 amata 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171 525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(konsultāciju pakalpojums – esošo risinājumu izvērtēšana, nākotnes sistēmas arhitektūras izstrāde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484 175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sniegts informatīvā ziņojuma “Par 2024.gada Eiropas Parlamenta vēlēšanu nodrošināšanu un par turpmāko atbalstu vēlēšanu organizēšanā” (23-TA-1382) pielikumos.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2023.gada 1.jūlija Pilsonības un migrācijas lietu pārvaldei nepieciešamās papildu 3 amata vietas nodrošināmas Iekšlietu ministrijai noteikto amata vietu skaita ietvaros, nepalielinot kopējo resora amata vietu skaitu, proti, pārdale no Valsts policijas, samazinot 3 ilgstoši vakantas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2023.gada 1.augusta Vides aizsardzības un reģionālās attīstības ministrijai nepieciešamās 5 amata vietas pārdalāmas no Iekšlietu ministrijas, proti, no Valsts policijas, samazinot 5 ilgstoši vakantas amata vietas.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 Iekšlietu ministrija un  Vides aizsardzības un reģionālās attīstības ministrija sagatavos un normatīvajos aktos noteiktajā kārtībā iesniegs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Saeimu par rīkojumā minēto apropriācijas pārdali un pēc Saeimas atļaujas saņemšanas veiks apropriācijas pārdali.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Viedās administrācijas un reģionālās attīstības ministrija, Centrālā vēlēšanu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saistīts ar finansējuma pārdali starp institūcijām.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23-TA-1417</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23-TA-1417</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anotācija_(ex_ante)_23-TA-1417.docx</dc:title>
</cp:coreProperties>
</file>

<file path=docProps/custom.xml><?xml version="1.0" encoding="utf-8"?>
<Properties xmlns="http://schemas.openxmlformats.org/officeDocument/2006/custom-properties" xmlns:vt="http://schemas.openxmlformats.org/officeDocument/2006/docPropsVTypes"/>
</file>