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Aizsargjoslu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noteikt aizsargjoslu veidu, kas ļautu ārējas sauszemes robežas infrastruktūras, tostarp tehnoloģiskās infrastruktūras un inženierbūvju, tuvumā veikt darbības, novēršot apdraudējumu Valsts robežsardzes valdījumā esošai ārējās sauszemes robežas infrastruktūrai, nodrošinot būvju efektīvu un drošu ekspluatāciju un attīstības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Robežapsardzības sistēmas pastāvēšanai nepieciešamo apstākļu nodrošināšana, lai pasargātu ārējās sauszemes robežas infrastruktūru no tehniskiem bojājumiem.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III nodaļā noteikts valsts robežas joslas, patrulēšanas joslas un robežzīmju uzraudzības joslas, kā arī pierobežas joslas režīms, kurā personu uzturēšanās ir aizliegta. Saskaņā ar Latvijas Republikas valsts robežas likuma 13. panta devīto daļu valstij ir ekskluzīvas īpašuma tiesības uz zemi valsts robežas joslā, patrulēšanas joslā un robežzīmju uzraudzības joslā. Saskaņā ar Ministru kabineta 2022. gada 24. maija noteikumu Nr. 310 “Noteikumi par Latvijas Republikas valsts robežas joslu, patrulēšanas joslu, pierobežas joslu un pierobežu, kā arī pierobežas, pierobežas joslas, valsts robežas joslas un patrulēšanas joslas norāžu paraugiem un to uzstādīšanas kārtību” 2. punktā un Ministru kabineta 2022. gada 1. februāra noteikumu Nr. 79 "Latvijas Republikas valsts robežas joslas, patrulēšanas joslas un robežzīmju uzraudzības joslas iekārtošanas un uzturēšanas noteikumi" 2. punktā noteikto, valsts robežas joslas uz ārējās robežas kopējais platums, skaitot no valsts robežlīnijas ir 12 metri. Minētie režīmi ierobežo personu tiesības un ir nekustamā īpašuma apgrūtinājums. Piemēram, pierobežas joslā ir aizliegta tādu būvju, iežogojumu, uzbērumu, grāvju, sakaru torņu vai citādu objektu izveidošana, kā arī meliorācijas un irigācijas darbi, kas traucē robežuzraudzību, robežkontrolē iesaistīto kompetento iestāžu amatpersonu un transportlīdzekļu pārvietošanos, valsts robežas uzturēšanu vai piekļūšanu robežkontroles objektiem. Valsts robežas josla, patrulēšanas josla un robežzīmju uzraudzības josla ir pierobežas joslas sastāvdaļa, kur ir ierobežotas tiesības organizēt noteiktus pasākumus, darbus vai atrasties šajās joslās bez saskaņojuma ar Valsts robežsardzi. Ievērojot upju, ezeru vai citu ūdenstilpņu, kā arī dažādu zemes reljefa, tostarp,  krauju izvietojumu dabā, ne visur gar ārējo valsts robežu ir iespējams noteikt valsts robežas joslu. Vietās, kur gar ārējo sauszemes robežu valsts robežas josla nav nosakāma (publiskās upes un ezeri) vai to nevar noteikt dabisku šķēršļu (applūstoša vai pārpurvota teritorija, stāvkrasts) dēļ un citā veidā pie ārējās sauszemes robežas nav iespējams nodrošināt robežapsardzības sistēmas pastāvēšanai nepieciešamos apstākļus. Patrulēšanas joslas izvietojumu konkrētā posmā gar ārējo sauszemes robežu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koki pēc augstuma var pārsniegt 40 metrus (Dreimanis Andrejs, Mežsaimniecības pamati: mācību līdzeklis LLU Meža fakultātes studentiem un nozares speciālistiem, Latvijas Lauksaimniecības universitāte. Meža fakultāte. Jelgava: Studentu biedrība "Šalkone", 2016. 219 lpp.). Proti, parastā priede var sasniegt līdz 40 metru augstumu. Parastā egle var sasniegt līdz 40 metru augstumu. Āra vai Kārpainais bērzs var sasniegt 30 metru augstumu. Parastā apse var sasniegt 40 metru augstumu. Baltalksnis var sasniegt līdz 25 metru augstumu. Melnalksnis var sasniegt 30 metru augstumu. Parastais osis sasniedz 40 metru augstumu. Parastais ozols var sasniegt 40 metru augstumu (sabiedrības ar ierobežotu atbildību “Latvijas Lauku konsultāciju un izglītības centrs” filiāles “Meža konsultāciju un pakalpojumu centra” publikācija “Biežāk sastopamās koku sugas Latvijas mežos”. https://laukutikls.lv/sites/laukutikls.lv/files/article_attachments/kokus_sugas_info.pdf). Turklāt vislabvēlīgākajā augsnē – viegli mālainā smilts augsnē – parastā priede var sasniegt pat vairāk nekā 40 metrus (akciju sabiedrības “Latvijas valsts meži” publikācija “Gada koks-parastā priede. 26.01.2017.”. https://www.lvm.lv/jaunumi/arhivs/2017/3217-gada-koks-parasta-priede.).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izmaiņu dēļ vētras, ilgstoša snigšana un snieglauzes notiek aizvien biežāk. Ņemot vērā attiecīgo apstākļu ietekmi uz kokiem, kā arī koku vecumu un kopējo stāvokli, koki gāžas un krīt uz ārējās sauszemes robežas infrastruktūras būvēm, bojājot 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Precīzas statistikas par to, cik koki un no kuras valsts puses ir krituši, bojājot ārējās sauszemes robežas infrastruktūru, pēdējo 3 – 5 gadu laikā, nav. Tomēr dabas stihiju un koka vecuma rezultātā kritušo koku radītie pastāvīgā žoga bojājumi gar Latvijas Republikas un Baltkrievijas Republikas valsts robežu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gadā nebija pastāvīgā žoga;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(statistika kopš 19.08.2023.) – 48 bojājumu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gadā – 162 bojājumu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gadā – 36 bojājumu gadījumi no Latvijas pusē augošiem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Žoga un citu inženierbūvju elementu nomaiņa un remontdarbi prasa ievērojamus finanšu līdzekļus. Atsevišķi noteikt, kādi ir zaudējumi, ko ir radījusi koku krišana uz žoga gar ārējo sauszemes robežu, nav iespējams, katrs gadījums ir individuāls un infrastruktūras atjaunošanas izmaksas ir atkarīgas no dažādiem faktoriem. Latvijas Republikas un Krievijas Federācijas žoga remontu kopējās izmaksas līdz šim bijušas šādas: 2022. gadā – 240 345 euro ar PVN, 2023. gadā – 192 921 euro ar PVN, 2024. gadā – 364 230 euro ar PVN, 2025. gadā - 713 634,06 euro ar PVN. Zaudējumus, kas radušies no koku krišanas, un ārējās sauszemes robežas infrastruktūras atjaunošanas izmaksas uz Latvijas Republikas un Baltkrievijas Republikas valsts robežas, sedz būvuzņēmējs no saviem finanšu līdzekļiem, kamēr konkrētā ārējās sauszemes robežas infrastruktūras daļa vēl nav nodota ekspluatācijā un Valsts robežsardzes lietošanā. Pēctecīgi izdevumi gulsies uz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joslā nav noteikti ierobežojumi audzēt kokus vai uzturēt mežaudzes tiešā ārējas sauszemes robežas infrastruktūras tuvumā. Tas var apdraudēt Valsts robežsardzes valdījumā esošo ārējās sauszemes robežas infrastruktūru, būvju efektīvu un drošu ekspluatāciju un attīstības iespējas. Ar ārējās sauszemes robežas infrastruktūras bojājumiem tiek vājināta robežapsardzības sistēma, jo būvju atjaunošana aizņem ievērojamu laiku un prasa ievērojamus finanšu līdzekļus, ko savukārt izmanto likumpārkāpēji.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 tiek izbūvēta visā ārējās sauszemes robežas garumā, attiecīgi arī aizsargjosla būtu nosakāma tikai gar valsts ārējo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novērst zaudējumus un nelikumīgas valsts robežas šķērsošanas iespējas, ko rada koku un zaru krišana uz ārējās sauszemes robežas apsardzībai nepieciešamās infrastruktūras, veicami grozījumi Aizsargjoslu likumā. Aizsargjoslu likums nosaka dažāda veida aizsargjoslas un saimnieciskās darbības aprobežojumus aizsargjoslās. Aizsargjosla gar valsts robežas joslu, kas noteikta gar ārējo robežu, un patrulēšanas joslu ir nosakāma kā ekspluatācijas aizsargjosla. Aizsargjoslu likuma struktūra prasa atsevišķā pantā noteikt konkrētās aizsargjoslas legāldefinīciju, platumu un metodikas, pēc kā nosaka aizsargjoslu, izstrādātāju un, ja nepieciešams, saskaņotāju. To, kas ir ietverams aizsargjoslas noteikšanas metodikā, nosaka Aizsargjoslu likuma 59. pants. Aizsargjosla gar valsts robežas joslu, kas noteikta gar ārējo robežu, un patrulēšanas joslu ir grafiski attēlojama Apgrūtināto teritoriju informācijas sistēmas likumā noteiktajā kārtībā līdzīgi kā Valsts robežsardze sniedz datus par teritorijām, kas apgrūtinātas valsts robežas joslas, patrulēšanas joslas, robežzīmju uzraudzības joslas, pierobežas joslas un pierobežas dēļ. Grafiskos datus par aizsargjoslām gar valsts robežas joslu, kas noteikta gar ārējo robežu, un patrulēšanas joslu iesniedz Valsts robežsardze, vienlaikus ievērojot Pretmobilitātes infrastruktūras izveides likuma 2. pantā noteikto. Patrulēšanas joslas izvietojums konkrētā posmā gar valsts robežu ir noteikts Ministru kabineta 2022. gada 24. maija noteikumu Nr. 310 “Noteikumi par Latvijas Republikas valsts robežas joslu, patrulēšanas joslu, pierobežas joslu un pierobežu, kā arī pierobežas, pierobežas joslas, valsts robežas joslas un patrulēšanas joslas norāžu paraugiem un to uzstādīšanas kārtību” 1. un 1.</w:t>
      </w:r>
      <w:r w:rsidR="00000000" w:rsidRPr="00000000" w:rsidDel="00000000">
        <w:rPr>
          <w:vertAlign w:val="superscript"/>
          <w:rtl w:val="0"/>
        </w:rPr>
        <w:t xml:space="preserve">1</w:t>
      </w:r>
      <w:r w:rsidR="00000000" w:rsidRPr="00000000" w:rsidDel="00000000">
        <w:rPr>
          <w:rtl w:val="0"/>
        </w:rPr>
        <w:t xml:space="preserve"> pielikumā. Tāpēc nav nepieciešams grozīt Aizsargjoslu likuma 33. panta otro daļu, papildinot to ar atsauci uz Aizsargjoslu likuma 23.</w:t>
      </w:r>
      <w:r w:rsidR="00000000" w:rsidRPr="00000000" w:rsidDel="00000000">
        <w:rPr>
          <w:vertAlign w:val="superscript"/>
          <w:rtl w:val="0"/>
        </w:rPr>
        <w:t xml:space="preserve">3</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struktūra prasa arī atsevišķā pantā norādīt aprobežojumus aizsargjoslā gar ārējas robežas valsts robežas joslu un patrulēšanas joslu. Lai nepieļautu koku un zaru uzkrišanu uz objekta, arī aizsargjoslā gar valsts robežas joslu, kas noteikta gar ārējo robežu, un patrulēšanas joslu, ir nosakāmas līdzīgas prasības, kādas Aizsargjoslu likumā ir noteiktas aizsargjoslās ārpus gaisvadu elektrolīniju trasēm.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pēc kuras nosakāma aizsargjosla gar valsts robežas joslu, kas noteikta gar ārējo robežu, un patrulēšanas joslu ir izstrādājama, par pamatu ņemot Aizsargjoslu likuma 59. panta otrajā daļā noteikto, metodikā ietveramo jautājumu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61. panta otrajā daļā noteikto, aizsargjoslu gar valsts robežas joslu, kas noteikta gar ārējo robežu un patrulēšanas joslu, par Valsts robežsardzes līdzekļiem kārtībā uzturēs objekta īpašnieks (valsts), ja citos normatīvajos aktos netiks noteikts citādi. Vienlaikus paredzēts, ka aizsargjoslu gar valsts robežas joslu, kas noteikta gar ārējo robežu, un patrulēšanas joslu, pēc savstarpējas rakstiskas vienošanās (starp Valsts robežsardzi un zemes īpašnieku vai tiesisko valdītāju) var uzturēt kārtībā zemes īpašnieks vai tiesiskais valdītājs. Aizsargjoslu likuma 61. panta desmitā daļa pašreizējā redakcijā ir piemērojama tikai koku ciršanas gadījumiem elektrolīniju trasē, nevis koku ciršanai aizsargjoslās ārpus gaisvadu elektrolīniju trasēm. Aizsargjoslu likuma 61. panta desmitā daļa pēc analoģijas nav piemērojama aizsargjoslai gar valsts robežas joslu, kas noteikta gar ārējo robežu un patrulēšanas joslu. Aizsargjoslas uzturēšana, tajā skaitā potenciāli apdraudošo koku ciršana aizsargjoslā gar valsts robežas joslu, kas noteikta gar ārējo robežu un patrulēšanas joslu, ja tos nebūs izcirtis zemes īpašnieks vai tiesiskais valdītājs, tiks noteikta Valsts robežsardzes kompetencē. Šim nolūkam projektā ir paredzēts, ka par aizsargjoslas gar valsts robežas joslu, kas noteikta gar ārējo robežu un patrulēšanas joslu, uzturēšanu, tajā skaitā apdraudošo (traucējošo) koku un potenciāli apdraudošo koku ciršanu, tiks slēgts līgums starp Valsts robežsardzi un atbilstošu pakalpojuma sniedzēju, kas veiks šādu koku ciršanu, ja ar savstarpēju vienošanos zemes īpašnieks vai tiesiskais valdītājs nebūs apņēmies veikt darbības aizsargjoslā gar valsts robežas joslu, kas noteikta gar ārējo robežu un patrulēšanas joslu. Tāpat plānots, ka koksne kā kustamais īpašums tiks atstāta zemes īpašnieka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ietvarā papildināma ir Aizsargjoslu likuma 12. panta otrā daļa ar 17. punktu; Aizsargjoslu likums papildināms ar 23.</w:t>
      </w:r>
      <w:r w:rsidR="00000000" w:rsidRPr="00000000" w:rsidDel="00000000">
        <w:rPr>
          <w:vertAlign w:val="superscript"/>
          <w:rtl w:val="0"/>
        </w:rPr>
        <w:t xml:space="preserve">3 </w:t>
      </w:r>
      <w:r w:rsidR="00000000" w:rsidRPr="00000000" w:rsidDel="00000000">
        <w:rPr>
          <w:rtl w:val="0"/>
        </w:rPr>
        <w:t xml:space="preserve">pantu un papildināms ir 33. pants ar trīspadsmito daļu, nosakot, ka atbildīgā institūcija grafiski attēlo šā likuma 23.</w:t>
      </w:r>
      <w:r w:rsidR="00000000" w:rsidRPr="00000000" w:rsidDel="00000000">
        <w:rPr>
          <w:vertAlign w:val="superscript"/>
          <w:rtl w:val="0"/>
        </w:rPr>
        <w:t xml:space="preserve">3</w:t>
      </w:r>
      <w:r w:rsidR="00000000" w:rsidRPr="00000000" w:rsidDel="00000000">
        <w:rPr>
          <w:rtl w:val="0"/>
        </w:rPr>
        <w:t xml:space="preserve"> pantā noteiktās aizsargjoslas robežas un šīs aizsargjoslas robežu datus iesniedz Valsts zemes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 panta devītajā daļā noteikts, ka valstij ir ekskluzīvas īpašuma tiesības uz zemi valsts robežas joslā, kuras platums ir 12 metri, patrulēšanas joslā, kuru nosaka pēc iespējas tuvāk valsts robežai un robežzīmju uzraudzības joslā. Tāda zeme ir Valsts robežsardzes valdījumā. Aizsargjosla ir nosakāma 30 metru platumā, sākot no valsts robežas joslas, kas noteikta gar ārējo robežu iekšējās malas un patrulēšanas joslas malas, kas nesaskaras ar valsts robežu un robežzīmju uzraudzības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apdraudošos kokus un potenciāli apdraudošos kokus, kuri var radīt vai rada apdraudējumu ārējās sauszemes robežas apsardzībai nepieciešamajai infrastruktūrai, tostarp tehnoloģiskajai infrastruktūrai un inženierbūvēm, cērt objekta, kuram noteikta aizsargjosla, īpašnieks vai valdītājs, vai viņa pilnvarota persona par objekta īpašnieka vai valdītāja līdzekļiem vai saskaņā ar vienošanos — zemes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aizsargjoslā gar valsts robežas joslu, kas noteikta gar ārējo robežu, un patrulēšanas joslu zemei var būt noteikts šāds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īpašums; 2) pašvaldības īpašums; 3) pašvaldībai piekritīgā zeme; 4) fiziskas personas īpašums; 5) juridiskas personas īpašums; 6) zeme, par kuru pieņemti zemes komisiju atzinumi par īpašuma tiesību atjaunošanu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robežsardzei nav tāda programmnodrošinājuma, ar kuru varētu noteikt, cik zemes vienību varētu atrasties aizsargjoslā gar valsts robežas joslu, kas noteikta gar ārējo robežu, un patrulēšanas joslu un cik no šīm zemes vienībām pieder privātpersonām vai juridiskām personām. Precīzi noteikt, cik zemes vienību varētu atrasties aizsargjoslā gar valsts robežas joslu, kas noteikta gar ārējo robežu, un patrulēšanas joslu un cik no šīm zemes vienībām pieder privātpersonām vai juridiskām personām, prasa nesamērīgi lielus resursus, jo šādu zemes vienību ir ļoti daudz. Jāņem vērā, ka zemes vienību statuss laika gaitā var mainīties. Pat aptuvena informācija par teritorijām, uz kurām attieksies projektā ietvertais tiesiskais regulējums (tostarp īpašuma tiesību piederība uz šīm teritorijām) nemaz neparādīs iespējamo darbu apjomu: cik daudz būs jāizcērt jau apdraudošie (traucējošie) koki un potenciāli apdraudošie koki aizsargjoslā gar valsts robežas joslu, kas noteikta gar ārējo robežu, un patrulēšanas joslu. Turklāt arī faktiskā situācija laika gaitā var mainīties. Meža īpašumi, kas robežojas ar valsts robežas joslu gar Latvijas Republikas un Krievijas Federācijas valsts robežu un kuru koki potenciāli apdraud izbūvēto infrastruktūru 2025. gada sākumā, vien ir saskaitīti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īpašumi, ko apsaimnieko akciju sabiedrība “Latvijas valsts meži” – 24 vienības.; 2) juridisko personu īpašumi – 106 vienības.; 3) fizisko personu īpašumi – 115 vienības.; 4) pašvaldības un rezerves zemju fonds – 17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koka atbilstību kritērijiem, pēc kuriem koks uzskatāms par infrastruktūru potenciāli apdraudošu, negaidot vētras un snieglauzes, šādi apdraudošie koki ir cērtami, pirms koku ciršanas informējot zemes īpašnieku normatīvajos aktos noteiktā kārtībā, taču – negaidot, kamēr zemes īpašnieks Valsts meža dienestā saņems koku ciršanas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sauszemes teritorijas aizsardzības uzdevumu izpildi, likumprojekts papildu tiem ierobežojumiem, kas noteikti Latvijas Republikas valsts robežas likumā, paredz, ka aizsargjoslā aizliegta saimnieciskā darbība, jebkāda veida būvniecība (tai skaitā pagaidu būvju uzstādīšana) un teritorijas izmantošanas veida maiņa teritorijas plānošanas dokumentos bez saskaņošanas ar Aizsardzības ministriju. Tāpat, lai novērstu nacionālo drošību apdraudošu vai potenciāli apdraudošu ietekmi uz valsts sauszemes teritorijas aizsardzības uzdevumu izpildi, likumprojekts paredz, ka nekustamā īpašuma vai tā daļas (arī domājamo daļu), kas pilnīgi vai daļēji atrodas aizsargjoslā gar valsts robežas joslu, kas noteikta gar ārējo robežu, un patrulēšanas joslu, atsavināšanai nepieciešama Aizsardzības ministrijas piekrišana nekustamā īpašuma atsavināšanai konkrētai personai, kā arī attiecīgās Aizsardzības ministrijas piekrišanas došanas kārtību (kas noteikta analoģiski kārtībai, kāda noteikta Aizsargjoslu likuma 58.</w:t>
      </w:r>
      <w:r w:rsidR="00000000" w:rsidRPr="00000000" w:rsidDel="00000000">
        <w:rPr>
          <w:vertAlign w:val="superscript"/>
          <w:rtl w:val="0"/>
        </w:rPr>
        <w:t xml:space="preserve">5</w:t>
      </w:r>
      <w:r w:rsidR="00000000" w:rsidRPr="00000000" w:rsidDel="00000000">
        <w:rPr>
          <w:rtl w:val="0"/>
        </w:rPr>
        <w:t xml:space="preserve"> pantā attiecībā uz piekrišanas došanu attiecībā uz to nekustamo īpašumu vai to daļu atsavināšanu, kas atrodas aizsargjoslās ap valsts aizsardzības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likumprojektu paredzēts papildināt Aizsargjoslu likumu ar 23.</w:t>
      </w:r>
      <w:r w:rsidR="00000000" w:rsidRPr="00000000" w:rsidDel="00000000">
        <w:rPr>
          <w:vertAlign w:val="superscript"/>
          <w:rtl w:val="0"/>
        </w:rPr>
        <w:t xml:space="preserve">3</w:t>
      </w:r>
      <w:r w:rsidR="00000000" w:rsidRPr="00000000" w:rsidDel="00000000">
        <w:rPr>
          <w:rtl w:val="0"/>
        </w:rPr>
        <w:t xml:space="preserve"> pantu, nosakot aizsargjoslu gar valsts robežas joslu, kas noteikta gar ārējo robežu un patrulēšanas joslu. Panta otrajā daļā minētais aizsargjoslas platums ir izvēlēts kā iespējami mazākais platums, lai nodrošinātu, ka infrastruktūra netiek apdraudēta vai bojāta. Tāpat paredzēts papildināt Aizsargjoslu likumu ar 58.</w:t>
      </w:r>
      <w:r w:rsidR="00000000" w:rsidRPr="00000000" w:rsidDel="00000000">
        <w:rPr>
          <w:vertAlign w:val="superscript"/>
          <w:rtl w:val="0"/>
        </w:rPr>
        <w:t xml:space="preserve">6</w:t>
      </w:r>
      <w:r w:rsidR="00000000" w:rsidRPr="00000000" w:rsidDel="00000000">
        <w:rPr>
          <w:rtl w:val="0"/>
        </w:rPr>
        <w:t xml:space="preserve"> pantu un vairāki papildinājumi Aizsargjoslu likuma 61. pantā, tādējādi nosakot potenciāli apdraudoša koka noteikšanas nosacījumus (kritērijus) un nostiprinot attiecīgu aizsargjoslas gar valsts robežas joslu, kas noteikta gar ārējo robežu un patrulēšanas joslu tvērumu nepieciešamajās pozīcijās spēkā esošā regulējuma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Likumprojektā paredzētās privātpersonu tiesību ierobežošanas satversmības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plaša rīcības brīvība definēt darbības jomas, kuras ir svarīgas nacionālai drošībai. Nacionālā drošība ir valsts un sabiedrības īstenots vienots, mērķtiecīgu pasākumu rezultātā sasniegts stāvoklis, kurā ir garantēta valsts neatkarība, tās konstitucionālā iekārta un teritoriālā integritāte, sabiedrības brīvas attīstības perspektīva, labklājība un stabilitāte. Nacionālās drošības garantēšana ir valsts pamatpienākums [1]. Tā ir joma, kurā ir svarīgi konstatēt potenciālo risku iestāšanos, vēl pirms šāds risks vispār ir iestājies. Tāpat, vērtējot Satversmes tiesas judikatūru attiecībā uz 105. pantā paredzēto tiesību ierobežojumiem, var secināt, ka valsts pienākums ir veicināt un atbalstīt īpašuma tiesības, proti, pieņemt tādus likumus, kas nodrošinātu šo tiesību aizsardzību, taču no otras puses – valstij ir arī tiesības noteiktā apjomā un kārtībā iejaukties īpašuma tiesību izmantošanā, ja tam ir leģitīms mērķis, kas būtiski skar sabiedrības vai valsts intereses. Attiecīgā jautājumā likumdevēja rīcības brīvība ir ļoti plaša un tā dotais jēdziena “sabiedrības interesēs” skaidrojums būs pareizs, ja vien tam acīmredzami netrūks saprātīga pamatojuma [2]. Tādējādi, atbilstoši Satversmes tiesas judikatūrai, var pieņemt, ka sabiedrības drošības intereses ir uzskatāmas par būtisku iemeslu, kas pieļauj noteiktā apmērā iejaukties īpašuma tiesību izmantošanā. Turklāt Satversmes tiesa ir atzinusi, ka īpašuma tiesību jomā likumdevējam ir piešķirama plaša rīcības brīvība [3]. Valstij ir tiesības sabiedrības interešu nodrošināšanai noregulēt kādu jautājumu [4]. Īpašuma tiesību ierobežošanā nacionālās drošības jautājumos likumdevējam ir vēl lielāka rīcības brīvība. Nacionālās drošības jautājumi atbilstoši būtiskuma teorijai ir tik svarīgi, lai tos izlemtu tikai pats likumdevējs, sabiedrības intereses šajā gadījumā prevalē, tomēr vienlaikus ir nodrošināma arī tiesiskuma principa ievērošana – izpildvaras darbības pakļautība tiesas kontrolei, tiesiskās noteiktības principa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īstenotu atbildīgu attieksmi pret valsts drošības riskiem, var tikt noteikta nepieciešamība ierobežot privātīpašuma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satversmības izvērtējumu, šādi ierobežojumi izriet no aizsargjoslu rakstura un ir attaisnojami, pamatojoties uz Satversmes tiesas attīstītās pamattiesību ierobežošanas attaisnojamības izvērtēšanas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 ir noteikti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tie ir noteikti leģitīma mērķa sasniegšanai - lai novērstu nacionālo drošību apdraudošu vai potenciāli apdraudošu ietekmi uz valsts aizsardzības objektu un valsts aizsardzības funkciju drošu (drošības integritāti nekompromitējoša) pildīšanu aizsargjoslās gar valsts robežas joslu, kas noteikta gar ārējo robežu, un patrulēšanas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tie ir samērīgi (proporcionāli) - noteikts tikai attiecībā uz konkrētās personas reputācijas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samērīguma pārbaudē ir noskaidrots: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ka izvēlētie līdzekļi (Aizsardzības ministrijas atļauja) ir piemēroti leģitīmā mērķa sasniegšanai - nacionālo drošību apdraudošas vai potenciāli apdraudošas ietekmes uz valsts aizsardzības objektu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šāda rīcība ir nepieciešama, jo mērķi nevar sasniegt ar citiem personas tiesības un likumiskās intereses mazāk ierobežojošiem līdzekļiem – visi citi personas tiesības un likumiskās intereses mazāk ierobežojošie līdzekļi nedod iespēju tikpat efektīvi risināt nacionālo drošību apdraudošu vai potenciāli apdraudošu ietekmes īstenošanu no objektiem, kas robežojas ar valsts aizsardzības objektiem aizsargjoslās gar valsts robežas joslu, kas noteikta gar ārējo robežu, un patrulēšanas joslu. Aizliegums iegādāties īpašumu ir vienīgais veids, kā sasniegt likumprojekta paredzēto mērķi – novērst situāciju, ka jebkuras personas īpašumā var nonākt nekustamais īpašums aizsargjoslās gar valsts robežas joslu, kas noteikta gar ārējo robežu, un patrulēšanas joslu un persona var šajā īpašumā nekontrolēti (un slēpti) ilgtermiņā plānot veikt jebkādas darbības, kas apdraud valsts aizsardzības objektu drošības integritāti un ko ir apgrūtināti konstatēt. Tāpat arī šādam nekustamā īpašuma atsavināšanas saskaņošanas pamatojumam ir preventīva loma, proti, persona apzinās, ka tiks izanalizēta tās vēlme iegādāties nekustamo īpašumu aizsargjoslā ap valsts aizsardzības objektu, kas atradīsies aizsargjoslās gar valsts robežas joslu, kas noteikta gar ārējo robežu, un patrulēšanas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labums, ko iegūst sabiedrība, ir lielāks par atsevišķas personas tiesībām un likumiskajām interesēm iespējamo nodarīto zaudējumu.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uzsvērt, ka Satversmes tiesa ir atzinusi, ka, īstenojot īpašumu tiesību ierobežojumu, personu īpašumtiesību ierobežojumiem ir jābūt samērīgiem, proti, ar tiem var sasniegt leģitīmo mērķi, nav saudzējošāki līdzekļi, kā sasniegt leģitīmo mērķi, un sabiedrības ieguvums ir lielāks par personas tiesību ierobežojumu [5]. Vienlaikus Satversmes tiesa ir secinājusi, ka saudzējošāks līdzeklis ir nevis jebkurš cits, bet tikai tāds līdzeklis, ar kuru leģitīmo mērķi var sasniegt vismaz tādā pašā kvalitātē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atsaucoties uz alternatīvo risinājumu izvērtējumu, kā tika secināts, nav citu tikpat efektīvu līdzekļu, kas sasniedz likumprojekta leģitīmo mērķi. Tāpat ir noteikts, ka ierobežojumi attiecas tikai uz šauru gadījumu loku. Samērīguma princips noteic, ja publiskā vara ierobežo personas tiesības un likumiskās intereses, ir jāievēro saprātīgs līdzsvars starp personas un valsts vai sabiedrības interesēm [7]. Ar ierobežojumu personām netiek liegtas tiesības savā īpašumā iegūt nekustamo īpašumu, bet gan attiecas tikai uz noteiktiem gadījumiem, proti, nekustamiem īpašumiem, kas atrodas aizsargjoslās gar valsts robežas joslu, kas noteikta gar ārējo robežu, un patrulēšanas joslu, ja tajā atrodas valsts aizsardzības objekts. Risks, kādam ir pakļauta sabiedrība, ja attiecīgais nekustamais īpašums nonāk tādu personu kontrolē, kuras izmantotu šo nekustamo īpašuma kaitējuma nodarīšanai nacionālajai drošībai, ir ievērojami lielāks par to ierobežojumu, kas noteikts izteikti nelielam personu skaitam, proti, tikt izvērtētiem atbilstoši nacionālās drošības mērauklai. Personai ir nodrošināta arī īpašuma tiesību aizsardzība tiesā, un tas ir būtisks elements, lai izvērtētu, vai īpašumtiesību ierobežojums ir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ierobežojums neietekmē ikdienas darījumus, tiesības iegādāties nekustamo īpašumu. Ierobežojumi attiecas tikai uz nekustamo īpašumu, kas atrodas aizsargjoslās gar valsts robežas joslu, kas noteikta gar ārējo robežu, un patrulēšanas joslu, ja tajā atrodas valsts aizsardzības objekts. Turklāt paredzētais mehānisms paredz ierobežojuma noteikšanas izvērtēšanu, lēmumu pieņemšanu. Paredzētās procedūras mērķis ir tāds, lai tas ļautu rast taisnīgu līdzsvaru starp nacionālās drošības interesēm ar personas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Nacionālās drošības likuma 1. panta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Satversmes tiesas 2005. gada 16. decembra sprieduma lietā Nr. 2005-12-0103 21.,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 Satversmes tiesas 2014. gada 7. jūlija sprieduma lietā Nr. 2013-17-01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 Satversmes tiesas 2010. gada 6. oktobra sprieduma lietā Nr. 2009-113-0106 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 Satversmes tiesas 2002. gada 20. maija sprieduma lietā Nr. 2002-01-03 secinājumu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 Satversmes tiesas 2005. gada 13. maija sprieduma lietā Nr. 2004-18-0106 secinājumu daļas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Sk. Satversmes tiesas 2002. gada 19. marta sprieduma lietā Nr. 2001-12-01 secinājumu daļas 3.1.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aizsargjoslai gar valsts robežas joslu, kas noteikta gar ārējo robežu un patrulēšanas joslu, tika izskatīta žoga apdrošināšana. Aptuveni pirms diviem gadiem tika veikta tirgus izpēte par žoga apdrošināšanas iespējām. Tomēr tie apdrošinātāji, kas sniedza atbildes, noraidīja šādas apdrošināšanas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Cilvēka tiesību un pamatbrīvību aizsardzības konvencijas Pirmā protokola 1. pantu jebkurai fiziskajai vai juridiskajai personai ir tiesības uz īpašumu, nevienam nedrīkst atņemt viņa īpašumu vai ierobežot, izņemot gadījumus, kad tas notiek sabiedrības interesēs un apstākļos, kas noteikti ar likumu un atbilst vispārējiem starptautisko tiesību principiem, un minētie nosacījumi nekādā veidā nedrīkst ierobežot valsts tiesības izdot tādus likumus, kādus tā uzskata par nepieciešamiem, lai kontrolētu īpašuma izmantošanu saskaņā ar vispārējām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tiesiskais regulējums ir ietverts Latvijas Republikas Satversmes 105. pantā. Atbilstoši Nacionālās drošības likuma 1. pantam nacionālā drošība ir valsts un sabiedrības īstenotu vienotu, mērķtiecīgu pasākumu rezultātā sasniegts stāvoklis, kurā ir garantēta valsts neatkarība, tās konstitucionālā iekārta un teritoriālā integritāte, sabiedrības brīvas attīstības perspektīva, labklājība un stabilitāte, un nacionālās drošības garantēšana ir valsts pamatpienākums. Ievērojot minēto, valsts robežas neaizskaramība, kas ir cieši saistīta ar valsts teritoriālo integritāti, ir nacionālās drošības sastāvdaļa, un minētais ir neatņemama sabiedrības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Pamatota aizsargjoslas gar valsts robežas joslu, kas noteikta gar ārējo robežu, un patrulēšanas joslas izveidošana ir neatņemama valsts robežas drošības sastāvdaļa, lai garantētu valsts robežas neaizskaramību un novērstu valsts infrastruktūras un kopējās drošības apdraudējumu, un līdz ar to aizsargjoslas gar valsts robežas joslu, kas noteikta gar ārējo robežu, un patrulēšanas joslu noteikšana un īpašuma lietošanas aprobežojums vai valsts tiesība rīkoties citas personas īpašumā konkrētiem kritērijiem pastāvot šajā joslā normatīvajos aktos noteiktajā kārtībā ir uzskatāma par īpašuma tiesību ierobežojumu, kuram ir leģitīms mērķis, proti, valsts robežas drošība, kas savukārt ir sabiedrības būtiskas intereses. Minēto ierobežojumu noteikšana ir tiešā veidā saistīta ar robežapsardzības sistēmas pastāvēšanu, kas ietver efektīvu robežuzraudzības veikšanu, un kopumā valsts robežas drošību (jeb sabiedrības interešu nodrošināšanu) Latvijas Republikas un pārējo 1985. gada 14. jūnija Nolīguma starp Beniluksa Ekonomikas savienības valstu valdībām, Vācijas Federatīvās Republikas valdību un Francijas Republikas valdību par pakāpenisku kontroles atcelšanu pie kopīgām robežām dalībvalstu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Īpašumu, kuri atrodas vietās, kur plānots noteikt  aizsargjoslu gar valsts robežas joslu, kas noteikta gar ārējo robežu un patrulēšanas joslu,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nekustamo īpašumu īpašniekus vai tiesiskos valdītājus, kuru īpašumi atrodas vietās, kur plānots noteikt aizsargjoslu gar valsts robežas joslu, kas noteikta gar ārējo robežu un patrulēšanas joslu, ja zemes īpašnieks vai tiesiskais valdītājs ar Valsts robežsardzi noslēgs savstarpēju vienošanos. Cita starpā tiks noteikti kritēriji un sagaidāmā rīcība jeb paredzamais rezultāts, proti, visu jau apdraudošo (traucējošo) koku un potenciāli apdraudošo koku ciršana.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Īpašumu, kuri atrodas vietās, kur plānots noteikt aizsargjoslu gar valsts robežas joslu, kas noteikta gar ārējo robežu un patrulēšanas joslu,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nekustamo īpašumu īpašniekus vai tiesiskos valdītājus, kuru īpašumi atrodas vietās, kur plānots noteikt aizsargjoslu gar valsts robežas joslu, kas noteikta gar ārējo robežu un patrulēšanas joslu, ja zemes īpašnieks vai tiesiskais valdītājs ar Valsts robežsardzi noslēgs savstarpēju vienošanos. Cita starpā tiks noteikti kritēriji un sagaidāmā rīcība jeb paredzamais rezultāts, proti, visu jau apdraudošo (traucējošo) koku un potenciāli apdraudošo koku ciršana.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Īpašumu, kuri atrodas vietās, kur plānots noteikt  aizsargjoslu gar valsts robežas joslu, kas noteikta gar ārējo robežu un patrulēšanas joslu,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bīstamā koka izciršana, izmantojot arborista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bīstams koks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Likuma grozījumi paredz pienākumu attiecīgā objekta īpašniekam vai valdītājiem uzturēt kārtībā atbilstoši zemes lietojuma veidam aizsargjoslu gar valsts robežas joslu, kas noteikta gar ārējo robežu, un patrulēšanas joslu, tajā skaitā izcirst potenciāli apdraudošos kokus.
Ņemot vērā, ka:
-	Valsts robežsardzei nav tāda programmnodrošinājuma, ar kuru varētu noteikt, cik zemes vienību varētu atrasties aizsargjoslā gar valsts robežas joslu, kas noteikta gar ārējo robežu, un patrulēšanas joslu un cik no šīm zemes vienībām pieder privātpersonām vai juridiskām personām; 
-	nevar precīzi noteikt potenciāli apdraudošo skaitu;
-	faktiskā situācija visu laiku mainās;
tiek norādīti izdevumi viena bīstamā koka izciršanai.</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Īpašumu, kuri atrodas vietās, kur plānots noteikt aizsargjoslu gar valsts robežas joslu, kas noteikta gar ārējo robežu un patrulēšanas joslu,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bīstamā koka izciršana, izmantojot arborista pakalpojumus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bīstams koks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Likuma grozījumi paredz pienākumu attiecīgā objekta īpašniekam vai valdītājiem uzturēt kārtībā atbilstoši zemes lietojuma veidam aizsargjoslu gar valsts robežas joslu, kas noteikta gar ārējo robežu, un patrulēšanas joslu, tajā skaitā izcirst potenciāli apdraudošos kokus.
Ņemot vērā, ka:
-	Valsts robežsardzei nav tāda programmnodrošinājuma, ar kuru varētu noteikt, cik zemes vienību varētu atrasties aizsargjoslā gar valsts robežas joslu, kas noteikta gar ārējo robežu, un patrulēšanas joslu un cik no šīm zemes vienībām pieder privātpersonām vai juridiskām personām; 
-	nevar precīzi noteikt potenciāli apdraudošo skaitu;
-	faktiskā situācija visu laiku mainās;
tiek norādīti izdevumi viena bīstamā koka izciršanai.</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1 001 153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1 001 153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1 001 153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1 001 153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1 098 214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2026. gadam un budžeta ietvaru 2026., 2027. un 2028. gadam” Iekšlietu ministrijai (Valsts robežsardzei) budžeta programmas 10.00.00 “Valsts robežsardzes darbība” ietvaros plānots finansējums pasākumam “Latvijas Republikas valsts robežas uzturēšanai (Latvijas Republikas valsts robežas uzturēšana)” 2026. gadā – 1 001 153 </w:t>
            </w:r>
            <w:r w:rsidR="00000000" w:rsidRPr="00000000" w:rsidDel="00000000">
              <w:rPr>
                <w:sz w:val="24"/>
                <w:i w:val="1"/>
                <w:rtl w:val="0"/>
              </w:rPr>
              <w:t xml:space="preserve">euro</w:t>
            </w:r>
            <w:r w:rsidR="00000000" w:rsidRPr="00000000" w:rsidDel="00000000">
              <w:rPr>
                <w:sz w:val="24"/>
                <w:rtl w:val="0"/>
              </w:rPr>
              <w:t xml:space="preserve"> apmērā, 2027. un 2028. gadā – 1 098 214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vienu reizi gadā tiks veikta mežaudžu uz Latvijas Republikas ārējās robežas, kas potenciāli var apdraudēt infrastruktūru gar valsts robežas joslu un patrulēšanas joslu, apsekošana: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600 ha x 100 </w:t>
            </w:r>
            <w:r w:rsidR="00000000" w:rsidRPr="00000000" w:rsidDel="00000000">
              <w:rPr>
                <w:sz w:val="24"/>
                <w:i w:val="1"/>
                <w:rtl w:val="0"/>
              </w:rPr>
              <w:t xml:space="preserve">euro</w:t>
            </w:r>
            <w:r w:rsidR="00000000" w:rsidRPr="00000000" w:rsidDel="00000000">
              <w:rPr>
                <w:sz w:val="24"/>
                <w:rtl w:val="0"/>
              </w:rPr>
              <w:t xml:space="preserve">/ha = 60 000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apsekošanas, nepieciešamības gadījumā tiks veikta bīstamo koku izciršana, izmantojot arborista pakalpojumus. Tiek prognozēts, ka katru gadu var būt izcirsti 2000 koki: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2 000 koki x 120 </w:t>
            </w:r>
            <w:r w:rsidR="00000000" w:rsidRPr="00000000" w:rsidDel="00000000">
              <w:rPr>
                <w:sz w:val="24"/>
                <w:i w:val="1"/>
                <w:rtl w:val="0"/>
              </w:rPr>
              <w:t xml:space="preserve">euro</w:t>
            </w:r>
            <w:r w:rsidR="00000000" w:rsidRPr="00000000" w:rsidDel="00000000">
              <w:rPr>
                <w:sz w:val="24"/>
                <w:rtl w:val="0"/>
              </w:rPr>
              <w:t xml:space="preserve">/koks = 240 000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60 000 </w:t>
            </w:r>
            <w:r w:rsidR="00000000" w:rsidRPr="00000000" w:rsidDel="00000000">
              <w:rPr>
                <w:sz w:val="24"/>
                <w:i w:val="1"/>
                <w:rtl w:val="0"/>
              </w:rPr>
              <w:t xml:space="preserve">euro</w:t>
            </w:r>
            <w:r w:rsidR="00000000" w:rsidRPr="00000000" w:rsidDel="00000000">
              <w:rPr>
                <w:sz w:val="24"/>
                <w:rtl w:val="0"/>
              </w:rPr>
              <w:t xml:space="preserve"> + 240 000 </w:t>
            </w:r>
            <w:r w:rsidR="00000000" w:rsidRPr="00000000" w:rsidDel="00000000">
              <w:rPr>
                <w:sz w:val="24"/>
                <w:i w:val="1"/>
                <w:rtl w:val="0"/>
              </w:rPr>
              <w:t xml:space="preserve">euro</w:t>
            </w:r>
            <w:r w:rsidR="00000000" w:rsidRPr="00000000" w:rsidDel="00000000">
              <w:rPr>
                <w:sz w:val="24"/>
                <w:rtl w:val="0"/>
              </w:rPr>
              <w:t xml:space="preserve"> = 300 000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Iekšlietu ministrijas (Valsts robežsardzes) budžeta programmas 10.00.00 “Valsts robežsardzes darbība”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Aizsargjoslas gar valsts robežas joslu, kas noteikta gar ārējo robežu, un patrulēšanas joslu noteikšanas metodika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59. panta pirmo daļu Ministru kabinets noteiks metodiku aizsargjoslas gar valsts robežas joslu, kas noteikta gar ārējo robežu, un patrulēšanas joslu noteikšanai, par pamatu ņemot Aizsargjoslu likuma 59. panta otrajā daļā noteikto metodikā ietveramo jautājumu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https://tapportals.mk.gov.lv/public_participation/0fe0176a-9706-4e60-8236-1e7937a5ca70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18. punktā noteiktajam sabiedrībai tika dota iespēja paust viedokli, rakstveidā sniedzot savus priekšlikumus un iebildumus par projektu. Publiskās apspriešanas rezultātā netika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efektivizēta robežapsardzības sistēmas īstenošana.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 kurā ir plānota aizsargjosla gar valsts robežas joslu, kas noteikta gar ārējo robežu, un patrulēšanas josla, būs ierobežotas darbības attiecībā uz šīs teritorijas attīstības daudzveidību.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rīcība teritorijā, kurā plānots noteikt aizsargjoslu gar ārējās robežas valsts robežas joslu un patrulēšanas joslu, būs iespējama ierobežotā apjomā, atbilstoši Aizsargjoslu likumā un Latvijas Republikas valsts robežas likumā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24-TA-1951</w:t>
    </w:r>
    <w:r>
      <w:br/>
    </w:r>
    <w:r w:rsidR="00000000" w:rsidRPr="00000000" w:rsidDel="00000000">
      <w:rPr>
        <w:rtl w:val="0"/>
      </w:rPr>
      <w:t xml:space="preserve">Izdrukāts 29.07.2026. 23.43 - 6.0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24-TA-1951</w:t>
    </w:r>
    <w:r>
      <w:br/>
    </w:r>
    <w:r w:rsidR="00000000" w:rsidRPr="00000000" w:rsidDel="00000000">
      <w:rPr>
        <w:rtl w:val="0"/>
      </w:rPr>
      <w:t xml:space="preserve">Izdrukāts 29.07.2026. 23.43 - 6.0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anotācija_(ex_ante)_24-TA-1951.docx</dc:title>
</cp:coreProperties>
</file>

<file path=docProps/custom.xml><?xml version="1.0" encoding="utf-8"?>
<Properties xmlns="http://schemas.openxmlformats.org/officeDocument/2006/custom-properties" xmlns:vt="http://schemas.openxmlformats.org/officeDocument/2006/docPropsVTypes"/>
</file>