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9. novembra noteikumos Nr. 1035 "Prasības dzīvnieku barības mazumtirdzniecībai""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kontroļu biežumu dzīvnieku barības mazumtirdzniecības vietās, kurās Pārtikas un veterinārais dienests (turpmāk - PVD)  ir noteicis riska līmeni, tas ir klasificēts kā "zems".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ir Ministru kabineta 2010.gada 9.novembra noteikumi Nr.1035 "Prasības dzīvnieku barības mazumtirdzniecībai" (turpmāk noteikumi Nr. 1035), kuros ir noteikts, ka tirdzniecības vietā, kurā tirgo dzīvnieku barību no atvērta oriģinālā iepakojuma vai vaļējā veidā, PVD ne retāk kā reizi divos gados veic kontroli.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1035 ir noteikts dienesta kontroļu biežums dzīvnieku barības tirdzniecības vietās.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1035 13.punktā nepieciešams noteikt, ka dienests veic uz riska balstītas kontroles, tā samazinot kontroļu biežumu tirdzniecības vietās, kurās ir noteikts zems riska līmenis, jo tajos nav bijuši barības aprites normatīvo aktu pārkāpumi.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barības mazumtirdzniecības uzņemumi.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samazināts PVD rutīnas kontroļu biežums dzīvnieku barības mazumtirdzniecības uzņēmumos, kuros PVD nav konstatējis dzīvnieku barības aprites prasību pārkāpumus. Šobrīd PVD uzraudzībā un kontrolē ir 1168 dzīvnieku barības mazumtirdzniecības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PVD kontroļu biežums, ja barības mazumtirdzniecības vietā netiks konstatēti dzīvnieku barības aprites prasību pārkāpumi.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PVD kontroļu biežums, ja barības mazumtirdzniecības vietā netiks konstatēti dzīvnieku barības aprites prasību pārkāpumi.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Dzīvnieku barības mazumtirdzniecības vietās PVD veiks riska balstītas kontroles, šobrīd noteikto obligāto kontroļu biežums iespējams tiks samazināts.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Dzīvnieku barības mazumtirdzniecības vietās PVD veiks riska balstītas kontroles, šobrīd noteikto obligāto kontroļu biežums iespējams tiks samazināts.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25-TA-2772</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25-TA-2772</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anotācija_(ex_ante)_25-TA-2772.docx</dc:title>
</cp:coreProperties>
</file>

<file path=docProps/custom.xml><?xml version="1.0" encoding="utf-8"?>
<Properties xmlns="http://schemas.openxmlformats.org/officeDocument/2006/custom-properties" xmlns:vt="http://schemas.openxmlformats.org/officeDocument/2006/docPropsVTypes"/>
</file>