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"d/s Mazcena Nr. 121" Mārupes pagastā, Mārupes novadā,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īstenošanai no privātpersonas atsavināt tai piederošo nekustamo īpašumu “d/s Mazcena Nr.121”, Mārupes pagastā, Mārupes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no nekustamā īpašuma īpašnieka (turpmāk – Īpašnieks) nekustamo īpašumu “d/s Mazcena Nr.121” (nekustamā īpašuma kadastra Nr.8076 011 0514) – zemes vienību (zemes vienības kadastra apzīmējums 8076 011 0514) 0,077 ha platībā – Mārupes pagastā, Mārupes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w:t>
      </w:r>
      <w:r w:rsidR="00000000" w:rsidRPr="00000000" w:rsidDel="00000000">
        <w:rPr>
          <w:i w:val="1"/>
          <w:rtl w:val="0"/>
        </w:rPr>
        <w:t xml:space="preserve">Rail Baltica</w:t>
      </w:r>
      <w:r w:rsidR="00000000" w:rsidRPr="00000000" w:rsidDel="00000000">
        <w:rPr>
          <w:rtl w:val="0"/>
        </w:rPr>
        <w:t xml:space="preserve"> būvniecībai paredzētās darbības akceptu”. Ar Ministru kabineta 2016. gada 24. augusta rīkojumu Nr. 468 "Par nacionālo interešu objekta statusa noteikšanu Eiropas standarta platuma publiskas lietošanas dzelzceļa infrastruktūrai </w:t>
      </w:r>
      <w:r w:rsidR="00000000" w:rsidRPr="00000000" w:rsidDel="00000000">
        <w:rPr>
          <w:i w:val="1"/>
          <w:rtl w:val="0"/>
        </w:rPr>
        <w:t xml:space="preserve">Rail Baltica</w:t>
      </w:r>
      <w:r w:rsidR="00000000" w:rsidRPr="00000000" w:rsidDel="00000000">
        <w:rPr>
          <w:rtl w:val="0"/>
        </w:rPr>
        <w:t xml:space="preserve">" nacionālo interešu objekta statuss noteikts Eiropas standarta platuma publiskās lietošanas dzelzceļa infrastruktūrai </w:t>
      </w:r>
      <w:r w:rsidR="00000000" w:rsidRPr="00000000" w:rsidDel="00000000">
        <w:rPr>
          <w:i w:val="1"/>
          <w:rtl w:val="0"/>
        </w:rPr>
        <w:t xml:space="preserve">Rail Baltica</w:t>
      </w:r>
      <w:r w:rsidR="00000000" w:rsidRPr="00000000" w:rsidDel="00000000">
        <w:rPr>
          <w:rtl w:val="0"/>
        </w:rPr>
        <w:t xml:space="preserve"> un ar tās būvniecību saistītajām būvēm atbilstoši šā rīkojuma 2.punktam un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trases Rail Baltica robeža skar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Nekustamo īpašumu visā tā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publiskās lietošanas dzelzceļa transporta infrastruktūras projekta attīstībai (publiskās lietošanas dzelzceļa infrastruktūras nodalījuma joslai)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Mārupes novada zemesgrāmatas nodalījumā Nr.1768 šādā sastāvā: zemes vienība ar kadastra apzīmējumu 8076 011 0514 0,077 ha platībā. Īpašuma tiesības nostiprinātas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zemesgrāmatas nodalījumā nav reģistrētas nomas tiesības, ķīlas tiesības, piedziņas atzīmes vai citi nekustamā īpašuma lietošanas tiesību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teksta datiem Nekustamajam īpašumam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Apsekojot Nekustamo īpašumu apvidū apbūve tajā netika konstatēta.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Mārupes novada pašvaldības būvvaldes 2021.gada 30.jūlija vēstuli Nr.2/7/48 būvvalde nav izdevusi būvatļaujas vai akceptējusi būvprojektus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Nekustamajā īpašumā augošie dekoratīvie koki, augļu koki, krūmi un ziemcietes, kā arī Nekustamajā īpašumā esošā ūdens spice kā teritorijas labiekārtojums, ievērtēti, nosakot Nekustamā īpašuma tirgus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pieteicis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1. 3000 </w:t>
      </w:r>
      <w:r w:rsidR="00000000" w:rsidRPr="00000000" w:rsidDel="00000000">
        <w:rPr>
          <w:i w:val="1"/>
          <w:rtl w:val="0"/>
        </w:rPr>
        <w:t xml:space="preserve">euro</w:t>
      </w:r>
      <w:r w:rsidR="00000000" w:rsidRPr="00000000" w:rsidDel="00000000">
        <w:rPr>
          <w:rtl w:val="0"/>
        </w:rPr>
        <w:t xml:space="preserve"> apmērā, kas aprēķināti par dārzkopības sabiedrības “Mazcena” izveidi un ietver statūtu sastādīšanu, mērniecību, labiekārtošanas darbus (meža un krūmu apstrāde, ceļa izveide, zemes izpirkums) un reģistrāciju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2. 1000 </w:t>
      </w:r>
      <w:r w:rsidR="00000000" w:rsidRPr="00000000" w:rsidDel="00000000">
        <w:rPr>
          <w:i w:val="1"/>
          <w:rtl w:val="0"/>
        </w:rPr>
        <w:t xml:space="preserve">euro</w:t>
      </w:r>
      <w:r w:rsidR="00000000" w:rsidRPr="00000000" w:rsidDel="00000000">
        <w:rPr>
          <w:rtl w:val="0"/>
        </w:rPr>
        <w:t xml:space="preserve"> apmērā, kas aprēķināti par zemes izlīdzināšanas darbiem, žogu un metāla balstiem;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3. 1500 </w:t>
      </w:r>
      <w:r w:rsidR="00000000" w:rsidRPr="00000000" w:rsidDel="00000000">
        <w:rPr>
          <w:i w:val="1"/>
          <w:rtl w:val="0"/>
        </w:rPr>
        <w:t xml:space="preserve">euro</w:t>
      </w:r>
      <w:r w:rsidR="00000000" w:rsidRPr="00000000" w:rsidDel="00000000">
        <w:rPr>
          <w:rtl w:val="0"/>
        </w:rPr>
        <w:t xml:space="preserve"> apmērā, kas aprēķināti par ūdens spices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4. 500 </w:t>
      </w:r>
      <w:r w:rsidR="00000000" w:rsidRPr="00000000" w:rsidDel="00000000">
        <w:rPr>
          <w:i w:val="1"/>
          <w:rtl w:val="0"/>
        </w:rPr>
        <w:t xml:space="preserve">euro</w:t>
      </w:r>
      <w:r w:rsidR="00000000" w:rsidRPr="00000000" w:rsidDel="00000000">
        <w:rPr>
          <w:rtl w:val="0"/>
        </w:rPr>
        <w:t xml:space="preserve"> apmērā, kas aprēķināti par kūdras un kūtsmēslu krājumu;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vairāku gadu garumā dārzā audzētiem stādiem: par 10 ceriņiem – 200 </w:t>
      </w:r>
      <w:r w:rsidR="00000000" w:rsidRPr="00000000" w:rsidDel="00000000">
        <w:rPr>
          <w:i w:val="1"/>
          <w:rtl w:val="0"/>
        </w:rPr>
        <w:t xml:space="preserve">euro</w:t>
      </w:r>
      <w:r w:rsidR="00000000" w:rsidRPr="00000000" w:rsidDel="00000000">
        <w:rPr>
          <w:rtl w:val="0"/>
        </w:rPr>
        <w:t xml:space="preserve">, par 60 peonijām – 1200 </w:t>
      </w:r>
      <w:r w:rsidR="00000000" w:rsidRPr="00000000" w:rsidDel="00000000">
        <w:rPr>
          <w:i w:val="1"/>
          <w:rtl w:val="0"/>
        </w:rPr>
        <w:t xml:space="preserve">euro</w:t>
      </w:r>
      <w:r w:rsidR="00000000" w:rsidRPr="00000000" w:rsidDel="00000000">
        <w:rPr>
          <w:rtl w:val="0"/>
        </w:rPr>
        <w:t xml:space="preserve">, par 14 ābelēm – 280 </w:t>
      </w:r>
      <w:r w:rsidR="00000000" w:rsidRPr="00000000" w:rsidDel="00000000">
        <w:rPr>
          <w:i w:val="1"/>
          <w:rtl w:val="0"/>
        </w:rPr>
        <w:t xml:space="preserve">euro</w:t>
      </w:r>
      <w:r w:rsidR="00000000" w:rsidRPr="00000000" w:rsidDel="00000000">
        <w:rPr>
          <w:rtl w:val="0"/>
        </w:rPr>
        <w:t xml:space="preserve">, par 3 bumbierēm – 90 </w:t>
      </w:r>
      <w:r w:rsidR="00000000" w:rsidRPr="00000000" w:rsidDel="00000000">
        <w:rPr>
          <w:i w:val="1"/>
          <w:rtl w:val="0"/>
        </w:rPr>
        <w:t xml:space="preserve">euro</w:t>
      </w:r>
      <w:r w:rsidR="00000000" w:rsidRPr="00000000" w:rsidDel="00000000">
        <w:rPr>
          <w:rtl w:val="0"/>
        </w:rPr>
        <w:t xml:space="preserve">, par 3 ķiršu kokiem - 90 </w:t>
      </w:r>
      <w:r w:rsidR="00000000" w:rsidRPr="00000000" w:rsidDel="00000000">
        <w:rPr>
          <w:i w:val="1"/>
          <w:rtl w:val="0"/>
        </w:rPr>
        <w:t xml:space="preserve">euro</w:t>
      </w:r>
      <w:r w:rsidR="00000000" w:rsidRPr="00000000" w:rsidDel="00000000">
        <w:rPr>
          <w:rtl w:val="0"/>
        </w:rPr>
        <w:t xml:space="preserve">, par 5 plūmju kokiem – 150 </w:t>
      </w:r>
      <w:r w:rsidR="00000000" w:rsidRPr="00000000" w:rsidDel="00000000">
        <w:rPr>
          <w:i w:val="1"/>
          <w:rtl w:val="0"/>
        </w:rPr>
        <w:t xml:space="preserve">euro</w:t>
      </w:r>
      <w:r w:rsidR="00000000" w:rsidRPr="00000000" w:rsidDel="00000000">
        <w:rPr>
          <w:rtl w:val="0"/>
        </w:rPr>
        <w:t xml:space="preserve">, par 8 krūmmelleņu krūmiem – 80 </w:t>
      </w:r>
      <w:r w:rsidR="00000000" w:rsidRPr="00000000" w:rsidDel="00000000">
        <w:rPr>
          <w:i w:val="1"/>
          <w:rtl w:val="0"/>
        </w:rPr>
        <w:t xml:space="preserve">euro</w:t>
      </w:r>
      <w:r w:rsidR="00000000" w:rsidRPr="00000000" w:rsidDel="00000000">
        <w:rPr>
          <w:rtl w:val="0"/>
        </w:rPr>
        <w:t xml:space="preserve">, par citiem augiem (upenes, ērkšķogas, avenes, smiltsērķšķi, rododendri, hortenzijas, flokši, plūškoki, tūjas, saussērdīši, dienziedes, krokusi, sniega rezes, bērzs) – 400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kas aprēķināmi par šādu īpašo apstākļu zaudēšanu: Nekustamais īpašums atrodas pietiekami tālu no galvenās maģistrāles, bet tajā pašā laikā viegli sasniedzams gan no dzīvesvietas, gan Rīgas centra, kā arī tas atrodas blakus mežam un ūdenstilpnei;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kas aprēķināmi par Nekustamā īpašuma blakus lietām: par vairākkārtīgi īstenotu apspriešanu komunikāciju (elektrības) izbūvei, 2005. gadā izsniegtu plānošanas un arhitektūras uzdevumu (Nr. 107/05) ģimenes mājas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kas aprēķināmi par privātā dārza īpašo nozīmi, jo tas nav tikai atpūtas vieta, bet nodrošina augļu, ogu un ziedu iegūšanu.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Noraidīti Īpašnieka pieteiktie zaudējumi ar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1. punktā minētā zaudējuma pozīciju, norādot, ka saskaņā ar Likuma 22. panta pirmo daļu, atsavinot Nekustamo īpašumu sabiedrības vajadzībām, atlīdzību veido sertificēta nekustamā īpašuma vērtētāja noteikta Nekustamā īpašuma tirgus vērtība un cēloņsakarīgi ar Nekustamā īpašuma atsavināšanu saistītu zaudējumu atlīdzība. Atlīdzības apmērā nav iekļaujami Īpašnieka izdevumi Nekustamā īpašuma iegādei un nostiprināšanai zemesgrāmatā uz Īpašnieka vārda, ņemot vērā to, ka īpašuma tiesību reģistrācija ir normatīvajos aktos noteikts Īpašnieka pienākums (Zemesgrāmatu likuma 1.pants noteic, ka nekustamo īpašumu ierakstīšana un lietu tiesību nostiprināšana ir obligāta). Atsavinot Nekustamo īpašumu valstij, valsts segs visus ar Nekustamā īpašuma iegūšanu valsts īpašumā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2.-8. punktā minēto zaudējumu pozīcijām norādot, ka saskaņā  ar Likuma 23. pantu prasījumi, kas saistīti ar Nekustamā īpašuma labiekārtošanu, ir ņemti vērā Nekustamā īpašuma novērtēšanas procesā, proti, ir ņemtas vērā Nekustamajā īpašumā esošās komunikācijas (ūdens spice, elektrības pieslēgums nav izveidots), labiekārtojums, tostarp ar zemes vienību saistītās blakus lietas (esošais nožogojums, uzlabots augsnes līmenis un apsekošanas laikā konstatētie augošie dekoratīvie koki, augļu koki un krūmi, ziemcietes),  atrašanās vietas raksturojums un atbilstoši normatīvo aktu prasībām uzsāktā Nekustamā īpašuma izmantošana (mazdārziņš kā Īpašnieka atpūtas vieta, kurā augošie dekoratīvie koki, augļu koki un krūmi, ziemcietes dod augļus, ogas un ziedus).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Likuma 23.panta otrās daļas 5.punktu apbūves un saimnieciskās izmantošanas iespējas nekustamā īpašuma novērtēšanā ņemamas vērā, ja nekustamā īpašuma īpašnieks ir veicis darbības šo iespēju izmantošanai. Savukārt lietā šādi pierādījumi nav gūti. Mārupes novada būvvaldes 2005.gadā izsniegtā plānošanas un arhitektūras uzdevuma (Nr.107/05) ģimenes mājas būvniecībai derīguma termiņš beidzās 2006.gada 1.aprīlī un Mārupes novada pašvaldības būvvalde 2021.gada 30.jūlija vēstulē Nr.2/7/48 sniedza informāciju, ka Mārupes būvvalde nav izdevusi būvatļaujas vai akceptējusi būvprojektu būvniecībai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2022. gada 21. novembra lēmumu Nr. 03.1-14/3427: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apstiprināja taisnīgas atlīdzības apmēru par nekustamā īpašuma “d/s Mazcena Nr. 121” (kadastra numurs 80760110514) – zemes vienības (zemes vienības kadastra apzīmējums 80760110514) 0.077 ha platībā – Mārupes pagastā, Mārupes novadā, atsavināšanu, nosakot to 9348 </w:t>
      </w:r>
      <w:r w:rsidR="00000000" w:rsidRPr="00000000" w:rsidDel="00000000">
        <w:rPr>
          <w:i w:val="1"/>
          <w:rtl w:val="0"/>
        </w:rPr>
        <w:t xml:space="preserve">euro</w:t>
      </w:r>
      <w:r w:rsidR="00000000" w:rsidRPr="00000000" w:rsidDel="00000000">
        <w:rPr>
          <w:rtl w:val="0"/>
        </w:rPr>
        <w:t xml:space="preserve"> (deviņi tūkstoši trīs simti četrdesmit astoņi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noraidīja Īpašnieka pieteiktos zaudējumus, atzīstot, ka atbilstoši iepriekš sniegtajam skaidrojumam zaudējumu prasījumi ir nepamatoti un norādīja, ka zaudējumi kā Nekustamā īpašuma labiekārtojuma elementi ir iekļauti Nekustamā īpašuma tirgus vērtībā, kas arī veido taisnīgas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nav sniedzis piekrišanu Nekustamā īpašuma atsavināšanai, atbilstoši noteiktajai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izteicis lūgumu atlīdzības izmaksai izmantot citu taisnīgu atlīdzības kompensācijas veidu, piedāvājot līdzvērtīgu nekustamo īpašumu, atbilstoši Likuma 26. panta pirmās daļas 1. un 2.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informācijas pieprasījums par līdzvērtīgu nekustamo īpašumu pieejamību atlīdzības kompensācijas veida izmantošanai tika nosūtīts VAS “Valsts nekustamie īpašumi”, Olaines novada pašvaldībai, Rīgas valstspilsētas pašvaldībai un Mārupes novada pašvaldībai, no kurām tikai Mārupes novada pašvaldība sākotnēji izteica konceptuālu piekrišanu par atsevišķu pašvaldībai piederošo nekustamo īpašumu nodošanas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Īpašnieka lūguma apmierināšanas nolūkos, institūcija organizēja saraksti ar Mārupes novada pašvaldību, kas ar 2022. gada 18. oktobra vēstuli Nr.1/2.1-2/768 informēja, ka tās īpašumā esošo zemes vienību nodošanu bez atlīdzības valsts īpašumā, lai tās izmantotu kā atlīdzības kompensācijas veidu atbilstoši normatīvajiem aktiem par sabiedrības vajadzībām nepieciešamā nekustamā īpašuma atsavināšanu, uzskata par nepamatotu.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Nekustamā īpašuma atsavināšanas process ir virzāms tālākai izpildei, paredzot taisnīgas atlīdzības samaksu par Nekustamā īpašuma atsavināšanu nodrošināt skaidras naudas norēķina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labprātīgu atsavināšanu, tiks virzīts likumprojekts par Nekustamā īpašuma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atsavināšanas Satiksmes ministrija normatīvajos aktos noteiktajā kārtībā nostiprinās īpašuma tiesības uz Nekustamo īpašumu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Nekustamo īpašumu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nekustamo īpašumu “d/s Mazcena Nr.121” (nekustamā īpašuma kadastra Nr. 8076 011 0514) – zemes vienību (zemes vienības kadastra apzīmējums 8076 011 0514) 0,077 ha platībā – Mārupes pagastā, Mārupes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15.panta pirmā daļa noteic, ka zeme valsts publiskās lietošanas dzelzceļa infrastruktūras zemes nodalījuma joslā ir valsts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 kuram piederošs Nekustamais īpašums atsavināms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transporta infrastruktūras attīstībai - Rail Baltica projekta īstenošanai, kas labvēlīgi ietekmēs citas tautsaimniecības nozares, radot iespējas palieli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pirkšanu un īpašuma tiesību nostiprināšanu zemesgrāmatā, tiks segti no finansēšanas līgumā, kas noslēgts 2015. gada 24.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Ministru kabineta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22-TA-3476</w:t>
    </w:r>
    <w:r>
      <w:br/>
    </w:r>
    <w:r w:rsidR="00000000" w:rsidRPr="00000000" w:rsidDel="00000000">
      <w:rPr>
        <w:rtl w:val="0"/>
      </w:rPr>
      <w:t xml:space="preserve">Izdrukāts 29.07.2026. 22.48 - 1.0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22-TA-3476</w:t>
    </w:r>
    <w:r>
      <w:br/>
    </w:r>
    <w:r w:rsidR="00000000" w:rsidRPr="00000000" w:rsidDel="00000000">
      <w:rPr>
        <w:rtl w:val="0"/>
      </w:rPr>
      <w:t xml:space="preserve">Izdrukāts 29.07.2026. 22.48 - 1.0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anotācija_(ex_ante)_22-TA-3476.docx</dc:title>
</cp:coreProperties>
</file>

<file path=docProps/custom.xml><?xml version="1.0" encoding="utf-8"?>
<Properties xmlns="http://schemas.openxmlformats.org/officeDocument/2006/custom-properties" xmlns:vt="http://schemas.openxmlformats.org/officeDocument/2006/docPropsVTypes"/>
</file>