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20. aprīļa noteikumos Nr. 255 "Kārtība, kādā piešķir un izmaksā kompensāciju par fitosanitāro pasākumu izpildi""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2021. gada 20. aprīļa noteikumos Nr. 255 "Kārtība, kādā piešķir un izmaksā kompensāciju par fitosanitāro pasākumu izpildi"" sākotnējās ietekmes novērtējuma ziņojums ir sagatavots, pamatojoties uz Augu aizsardzības likuma 5. panta 18.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 Grozījumi Ministru kabineta 2021. gada 20. aprīļa noteikumos Nr. 255 „ Kārtība, kādā piešķir un izmaksā kompensāciju par fitosanitāro pasākumu izpildi” ” (turpmāk – noteikumu projekts) mērķis ir precizēt noteikumu tekstu saistībā ar spēkā stājušos Komisijas 2022. gada 14. decembra Regulu (ES) 2022/2472 ar kuru, piemērojot Līguma par Eiropas Savienības darbību 107. un 108. pantu, dažu kategoriju atbalstu lauksaimniecības un mežsaimniecības nozarē un lauku apvidos atzīst par saderīgu ar iekšējo tirgu (turpmāk - Regula 2022/2472).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2021. gada 20. aprīļa noteikumi Nr.255 „ Kārtība, kādā piešķir un izmaksā kompensāciju par fitosanitāro pasākumu izpildi” (turpmāk – noteikumi Nr. 255).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255 iekļautas normas, pamatojoties uz  Komisijas 2014. gada 25. jūnija Regulu (ES) Nr. 702/2014 ar kuru konkrētas atbalsta kategorijas lauksaimniecības un mežsaimniecības nozarē un lauku apvidos atzīst par saderīgām ar iekšējo tirgu, piemērojot Līguma par Eiropas Savienības darbību 107. un 108. pantu (turpmāk -Regula  Nr. 702/2014). Regula  Nr. 702/2014 ar 2022.gada 31.decembri ir zaudējusi spēku un ar 2023. gada 1. janvāri stājas spēkā Regula Nr.  2022/2472. Tādējādi ir radusies pretruna un, lai nerastos pārpratumi ar kārtību, kādā piešķir un izmaksā kompensāciju par fitosanitāro pasākumu izpildi, ir nepieciešams precizēt noteikumu tekstā atsauces uz Regulu 2022/2472.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noteikumos Nr. 255, iestrādājot atsauces uz Regulu 2022/2472.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atbalstu piešķir atbilstoši Komisijas 2013. gada 18. decembra Regulai (EK) Nr. 1408/2013 par Līguma par Eiropas Savienības darbību 107. un 108. panta piemērošanu de minimis atbalstam lauksaimniecības nozarē (turpmāk – Regula Nr. 1408/2013), nav nepieciešams vērtēt, vai atbalsta pretendents ir nonācis grūtībās, jo minētā regula neparedz šādu prasību. Ja atbalstu piešķir atbilstoši regulai 2022/2472, ir jāvērtē personas atbilstība 2. panta 59. punktā minētajai definīcijai. Ja persona atbilst  2. panta 59. punktā minētajai definīcijai, atbalstu nedrīkst piešķirt, izņemot, gadījumus, kad jākompensē augiem kaitīgo organismu profilakses, kontroles un izskaušanas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255 papildināti ar 4.6. apakšpunktu, kas paredz, ka  kompensāciju nesaņem Regulas 2022/2472 2. panta 59. punktā minētā grūtībās nonākusī persona, izņemot gadījumus, kas noteikti Regulas 2022/2472 1. panta 5. punkta “c” apakšpunkta un “h” apakšpunkta “ii”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2022/2472 13. pantu un Regulas Nr. 1408/2013 6. panta 4. punktu dalībvalsts kārto detalizētu uzskaiti ar informāciju un apliecinošajiem dokumentiem, kas vajadzīgi, lai konstatētu, vai visi šajā  izklāstītie nosacījumi ir ievēroti. Lai nodrošinātu uzraudzību un kontroli pār piešķirto atbalstu, personām arī ir jāglabā informācija par piešķirto atbalstu 10 gadus no atbalsta piešķiršanas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panāktu atbilstību Regulas 2022/2472 un Regulas Nr.1408/2013 prasībām, noteikumi Nr. 255 papildināti ar 14.</w:t>
      </w:r>
      <w:r w:rsidR="00000000" w:rsidRPr="00000000" w:rsidDel="00000000">
        <w:rPr>
          <w:vertAlign w:val="superscript"/>
          <w:rtl w:val="0"/>
        </w:rPr>
        <w:t xml:space="preserve">1</w:t>
      </w:r>
      <w:r w:rsidR="00000000" w:rsidRPr="00000000" w:rsidDel="00000000">
        <w:rPr>
          <w:rtl w:val="0"/>
        </w:rPr>
        <w:t xml:space="preserve"> punktu, kas nosaka, ka informāciju par izmaksāto de minimis atbalstu persona glabā 10 gadus no atbalsta piešķiršanas dienas saskaņā regulas Nr. 1408/2013 6. panta 4. punktu. Lēmumu par piešķirto atbalstu saskaņā ar regulu 2022/2472 persona glabā 10 gadus no atbalsta piešķiršanas dienas saskaņā ar regulas 2022/2472 13.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2022/2472 7. panta 3. punkts nosaka, ka par samaksāto pievienotās vērtības nodokli (PVN) atbalstu saņemt nevar, izņemot gadījumus, kad tas nav atgūstams saskaņā ar valsts tiesību aktiem par PVN.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panāktu atbilstību Regulas 2022/2472 prasībām, noteikumi Nr. 255 papildināti ar 14.</w:t>
      </w:r>
      <w:r w:rsidR="00000000" w:rsidRPr="00000000" w:rsidDel="00000000">
        <w:rPr>
          <w:vertAlign w:val="superscript"/>
          <w:rtl w:val="0"/>
        </w:rPr>
        <w:t xml:space="preserve">2</w:t>
      </w:r>
      <w:r w:rsidR="00000000" w:rsidRPr="00000000" w:rsidDel="00000000">
        <w:rPr>
          <w:rtl w:val="0"/>
        </w:rPr>
        <w:t xml:space="preserve"> punktu, kas nosaka, ka noteikumos Nr. 255 paredzētajam atbalstam attaisnotajos izdevumos iekļauj pievienotās vērtības nodokli, ja tas nav atgūstams no valsts 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Noteikumos Nr. 255 noteikta kārtība, kādā persona atmaksā Lauku atbalsta dienestam nelikumīgi saņemto kompensāciju, ievērojot Komisijas 2004. gada 21. aprīļa Regulā (EK) Nr. 794/2004, ar ko īsteno Padomes Regulu (ES) 2015/1589, ar ko nosaka sīki izstrādātus noteikumus Līguma par Eiropas Savienības darbību 108. panta piemērošanai noteikto. Ir jāprecizē neatbilstoša komercdarbības atbalsta, kas piešķirts saskaņā ar de minimis regulu 1408/2013 un nelikumīga komercdarbības atbalsta atgūšanas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neatbilstoša komercdarbības atbalsta, kas piešķirts saskaņā ar de minimis regulu 1408/2013 un nelikumīga komercdarbības atbalsta atgūšanas kārtība, jo nelikumīgu komercdarbības atbalstu un neatbilstošu  komercdarbības atbalstu, kas piešķirts neatbilstoši, saskaņā ar de minimis regulu 1408/2013 turpmāk atgūst saskaņā ar Komercdarbības atbalsta kontroles likuma IV vai V nodaļu.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jebkuru persona, kurai piederošajā/valdījumā esošajā teritorijā konstatēts augu karantīnas organisms, kura apkarošanai un izplatības ierobežošanai īstenoti fitosanitārie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jebkuru persona, kurai piederošajā/valdījumā esošajā teritorijā konstatēts augu karantīnas organisms, kura apkarošanai un izplatības ierobežošanai īstenoti fitosanitārie pasākumi.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N0 2023. gada 1. janvāra valsts atbalsta piešķiršanai piemēro regulu 2022/2472.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2022/2472,ar kuru, piemērojot Līguma par Eiropas Savienības darbību 107. un 108. pantu, dažu kategoriju atbalstu lauksaimniecības un mežsaimniecības nozarē un lauku apvidos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punktā izteiktais noteikumu Nr. 255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Regulas 2022/2472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punktā izteiktais noteikumu Nr. 255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punktā izteiktais noteikumu Nr. 255 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1. panta 5. punkta “c” apakšpunkta un “h” apakšpunkta “ii” apakšpunkts   un  2. panta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punktā izteiktais noteikumu Nr. 255 4.6.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8. panta 3., 4.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punktā izteiktais noteikumu Nr. 255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9. panta 1. punkta "c" apakšpunkts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255 13.1.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255 13.2. apakšpunkts un 6. punktā izteiktais noteikumu Nr. 255 14.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Regula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punktā izteiktais noteikumu Nr. 255 16.1.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un 63. panta 4. punkts un  64.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punktā izteiktais noteikumu Nr. 255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255 14.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Regula Nr. 1408/2013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punktā izteiktais noteikumu Nr. 255 16.2.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23-TA-941</w:t>
    </w:r>
    <w:r>
      <w:br/>
    </w:r>
    <w:r w:rsidR="00000000" w:rsidRPr="00000000" w:rsidDel="00000000">
      <w:rPr>
        <w:rtl w:val="0"/>
      </w:rPr>
      <w:t xml:space="preserve">Izdrukāts 29.07.2026. 22.00 - 2.0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23-TA-941</w:t>
    </w:r>
    <w:r>
      <w:br/>
    </w:r>
    <w:r w:rsidR="00000000" w:rsidRPr="00000000" w:rsidDel="00000000">
      <w:rPr>
        <w:rtl w:val="0"/>
      </w:rPr>
      <w:t xml:space="preserve">Izdrukāts 29.07.2026. 22.00 - 2.0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anotācija_(ex_ante)_23-TA-941.docx</dc:title>
</cp:coreProperties>
</file>

<file path=docProps/custom.xml><?xml version="1.0" encoding="utf-8"?>
<Properties xmlns="http://schemas.openxmlformats.org/officeDocument/2006/custom-properties" xmlns:vt="http://schemas.openxmlformats.org/officeDocument/2006/docPropsVTypes"/>
</file>