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2002. gada 4. novembra noteikumos Nr. 498 "Kārtība, kādā profesionālā militārā dienesta karavīrs pilda valsts civildienesta ierēdņa amatu""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izriet no Valsts civildienesta likuma 3. panta ceturtās 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 izriet arī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2025. gada 29. maijā pieņemtā likuma "Grozījumi Valsts civildienesta likumā" (stāsies spēkā 2025. gada 1. jūlijā) anotācijas 4.1.5.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29. maijā pieņemtā  likuma "Grozījumi Nacionālās drošības likumā" (stāsies spēkā 2025. gada 1. jūlijā) anotācijas 4.1.7.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2025. gada 28. janvāra sēdes protokollēmuma (Nr. 4 34. §) 5. punktā dotā uzdevuma Valsts kancelejai divu mēnešu laikā no likumprojekta "Grozījumi Valsts civildienesta likumā" spēkā stāšanās dienas sagatavot un iesniegt noteiktā kārtībā izskatīšanai Ministru kabinetā grozījumus Ministru kabineta 2002. gada 4. novembra noteikumos Nr. 498 "Kārtība, kādā profesionālā militārā dienesta karavīrs pilda valsts civildienesta ierēdņa amatu" (turpmāk – MK noteikumi Nr. 498).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ierēdņu amatus, kurus var ieņemt profesionālā dienesta karavīrs (turpmāk – karavīrs).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grozījumiem Nacionālās drošības likumā viens no galvenajiem Valsts kancelejas Krīzes vadības centra (turpmāk – KVC) uzdevumiem ir pārnozaru krīzes gadījumā uzņemties virsvadību vairāku institūciju darbības koordinēšanā. Tas ir būtisks aspekts, lai krīzes situācijā centralizēti, saskaņoti un ātri pieņemtu lēmumus un skaidri sniegtu informāciju sabiedrībai. KVC iesaiste plānota gadījumos, kad apdraudējums aptver vairākas nozares vai visu valsti (kā tas bija, piemēram, Covid-19 pandēmijas gadījumā), kā arī gadījumos, kad tiek pārņemta krīzes vadība pēc ministrijas, citas valsts institūcijas vai pašvaldības pamatota ierosinājuma un Ministru kabineta lēmuma, ja objektīvu apstākļu dēļ tā nevar nodrošināt krīzes vadību.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nav iespējams prognozēt krīžu daudzumu, krīzes veidu, kā arī katras konkrētās krīzes vadības procesus un resursus (tai skaitā cilvēkresursus), nepieciešams paredzēt, ka valsts interesēs KVC uz noteiktu laiku varēs piesaistīt cilvēkresursus no citām valsts pārvaldes iestādēm krīzes novēršanas pasākumu, kā arī reaģēšanas un atjaunošanas pasākumu veikšanai, lai novērstu būtisku apdraudējumu valsts, sabiedrības, vides vai saimnieciskās darbības drošībai vai cilvēku veselībai un dzīvībai. Cilvēkresursu piesaiste var būt nozīmīga arī KVC ikdienas darbā, veicot Nacionālās drošības likumā paredzētos uzdevumus.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37. panta pirmā daļa paredz, ka valsts civildienesta ierēdni, neizsludinot atklātu pretendentu konkursu un motivējot pārcelšanas pieļaujamību un lietderību, var pārcelt jebkurā citā valsts civildienesta ierēdņa amatā uz noteiktu vai nenoteiktu laiku tajā pašā vai citā iestādē, taču minētais regulējums nav attiecināms uz karavīru.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civildienesta likuma 3. panta ceturtā daļa noteic, ka valsts interesēs valsts civildienesta ierēdņa amatā uz noteiktu laiku var iecelt karavīru. Arī Militārā dienesta likuma 27. panta pirmā daļa noteic, ka valsts aizsardzības interesēs karavīru uz laiku var pārvietot uz civilu valsts iestādi, ieceļot viņu valsts civildienesta ierēdņa amatā vai darbinieka amatā un saglabājot viņam karavīra statusu. Karavīru uz civilu valsts iestādi ir tiesīgs pārvietot Nacionālo bruņoto spēku komandieris. Karavīru amatā ieceļ attiecīgās iestādes vadītājs. Ja šāda pārvietošana notikusi pēc valsts iestādes lūguma, karavīra atalgojumu nodrošina attiecīgā iestāde. MK noteikumos Nr. 498 (izdoti saskaņā ar Valsts civildienesta likuma 3. panta ceturto daļu) nav minēts KVC un konkrēti valsts civildienesta ierēdņu amati, kurus varētu ieņemt karavīrs.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nepieciešams veikt saistītos grozījumus un precizēt MK noteikumus Nr. 498, paredzot, ka valsts interesēs valsts civildienesta ierēdņa amatā KVC uz noteiktu laiku varēs iecelt karavīru.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amatpersonu teorētiskās zināšanas un praktiskā pieredze var būt noderīga krīzes novēršanas pasākumu, kā arī reaģēšanas un atjaunošanas pasākumu veikšanai.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Tiek papildināts MK noteikumu Nr. 498 2. punkts, paredzot, ka karavīru var iecelt ierēdņa amatos KVC (vadītāja, viņa vietnieka, nodaļas vadītāja un viņa vietnieka, vecākā eksperta, juriskonsulta un konsultanta amatā). Minētie amati KVC ir noteikti ņemot vērā esošās amatu klasifikācijas valsts civildienesta ierēdņiem Valsts kancelejā, kā arī, iespējams, plānotās amata vietas nākotnē, ņemot vērā KVC darba specifiku un darba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Nacionālās drošības likuma 15.</w:t>
      </w:r>
      <w:r w:rsidR="00000000" w:rsidRPr="00000000" w:rsidDel="00000000">
        <w:rPr>
          <w:vertAlign w:val="superscript"/>
          <w:rtl w:val="0"/>
        </w:rPr>
        <w:t xml:space="preserve">3</w:t>
      </w:r>
      <w:r w:rsidR="00000000" w:rsidRPr="00000000" w:rsidDel="00000000">
        <w:rPr>
          <w:rtl w:val="0"/>
        </w:rPr>
        <w:t xml:space="preserve"> panta pirmajai daļai KVC būs Ministru prezidenta funkcionālā pārraudzībā esoša struktūrvienība Valsts kancelejas sastāvā, savukārt atbilstoši minētā likuma 15.</w:t>
      </w:r>
      <w:r w:rsidR="00000000" w:rsidRPr="00000000" w:rsidDel="00000000">
        <w:rPr>
          <w:vertAlign w:val="superscript"/>
          <w:rtl w:val="0"/>
        </w:rPr>
        <w:t xml:space="preserve">3</w:t>
      </w:r>
      <w:r w:rsidR="00000000" w:rsidRPr="00000000" w:rsidDel="00000000">
        <w:rPr>
          <w:rtl w:val="0"/>
        </w:rPr>
        <w:t xml:space="preserve"> panta otrajai daļai KVC vadītājs būs valsts civildienesta ierēdnis, kuru ieceļ amatā un atbrīvo no amata Ministru prezidents pēc apstiprināšanas Ministru kabinetā Valsts civildienesta likuma 11. panta trešajā un ceturtajā daļā noteiktajā kārtībā. Ņemot vērā minēto, MK noteikumu Nr. 498 6. punktā tiek paredzēta atšķirīga kārtība karavīra iecelšanai KVC vadītāja amatā. Pārējos ierēdņa amatos karavīru iecels Valsts kancelejas direktors (kā iestādes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498 11. un 13. punkts tiek papildināts ar vārdiem "vai Ministru prezidenta", jo KVC vadītāju ieceļ un atbrīvo no amata Ministru prezidents pēc apstiprināšanas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karavīru var iecelt arī ministrijas vecākā eksperta amatā, kas ir ierēdņa amats, nepieciešams precizēt MK noteikumu Nr. 498 2.1.6. apakšpunktu.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papildināts MK noteikumu Nr. 498 2.1.6. apakšpunkts, paredzot, ka karavīru ministrijā var iecelt vecākā eksperta amatā.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regulējums attieksies uz karavīru, kurš uz noteiktu laiku tiks iecelts valsts civildienesta ierēdņa amatā KVC.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Karavīru skaits, kuri valsts interesēs varētu tikt iecelti valsts civildienesta ierēdņa amatā KVC, netiek prognozēts. Tas atkarīgs no konkrētās situācijas un nepieciešamības.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Valsts kanceleja tai piešķirto valsts budžeta līdzekļu ietvaros nodrošinās karavīriem atlīdzību atbilstoši Valsts un pašvaldību institūciju amatpersonu un darbinieku atlīdzības likumam un Militārā dienesta likumam (ja pārvietošana notikusi pēc valsts iestādes lūguma, karavīra atalgojumu nodrošina attiecīgā iestāde).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institūcija, ievērojot minēto noteikumu prasības, īsteno sabiedrības līdzdalību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 Tādējādi sabiedrības līdzdalības kārtība ir piemērojama tiesību aktu projektu izstrādē, kas būtiski maina esošo regulējumu vai paredz ieviest jaunas politiskās iniciatīvas. Ņemot vērā, ka noteikumu projekts neatbilst minētajiem kritērijiem, sabiedrības līdzdalības kārtība projekta izstrādē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Paredzētie grozījumi neskar sabiedrību kopumā, bet skar cilvēkresursu politiku valsts pārvaldes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izstrādes laikā ir notikušas konsultācijas ar Aizsardzības ministriju.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bruņotie spēki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papildu administratīvo slogu iepriekš minētajām institūcijām, jo grozījumu būtība nav saistīta ar informācijas sagatavošanas un iesniegšanas pienākumu. Veicamie pienākumi tiks īstenoti atbilstoši institūciju kompetencei.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25-TA-1538</w:t>
    </w:r>
    <w:r>
      <w:br/>
    </w:r>
    <w:r w:rsidR="00000000" w:rsidRPr="00000000" w:rsidDel="00000000">
      <w:rPr>
        <w:rtl w:val="0"/>
      </w:rPr>
      <w:t xml:space="preserve">Izdrukāts 29.07.2026. 22.38 - 3.0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25-TA-1538</w:t>
    </w:r>
    <w:r>
      <w:br/>
    </w:r>
    <w:r w:rsidR="00000000" w:rsidRPr="00000000" w:rsidDel="00000000">
      <w:rPr>
        <w:rtl w:val="0"/>
      </w:rPr>
      <w:t xml:space="preserve">Izdrukāts 29.07.2026. 22.38 - 3.0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anotācija_(ex_ante)_25-TA-1538.docx</dc:title>
</cp:coreProperties>
</file>

<file path=docProps/custom.xml><?xml version="1.0" encoding="utf-8"?>
<Properties xmlns="http://schemas.openxmlformats.org/officeDocument/2006/custom-properties" xmlns:vt="http://schemas.openxmlformats.org/officeDocument/2006/docPropsVTypes"/>
</file>