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un Attīstības finanšu institūcijas likuma 12.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nodrošināt jauna atbalsta, kas ir saistīts ar jau piešķirtu atbalstu saskaņā ar Komisijas 2023. gada 13. decembra Regulu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piešķiršanas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septembra noteikumu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MK noteikumi Nr. 594) 113. punkts nosaka, ka akciju sabiedrība "Attīstības finanšu institūcija Altum" (turpmāk - sabiedrība Altum) lēmumu par atbalsta piešķiršanu, ievērojot Komisijas Regulas 2023/2831 7. panta 3. punktā noteikto termiņu, var pieņemt līdz 2026. gada 1.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594 113. punktā noteiktais termiņš sākotnēji tika noteikts kā sabiedrības Altum </w:t>
      </w:r>
      <w:r w:rsidR="00000000" w:rsidRPr="00000000" w:rsidDel="00000000">
        <w:rPr>
          <w:i w:val="1"/>
          <w:rtl w:val="0"/>
        </w:rPr>
        <w:t xml:space="preserve">de minimis</w:t>
      </w:r>
      <w:r w:rsidR="00000000" w:rsidRPr="00000000" w:rsidDel="00000000">
        <w:rPr>
          <w:rtl w:val="0"/>
        </w:rPr>
        <w:t xml:space="preserve"> atbalsta piešķiršanas beigu termiņš atbalsta programmas ietvaros. Pēdējie atbalsta lēmumi ir pieņemti 2026. gada maija beigās un visi atbalsta līgumi ir noslēgti līdz 2026. gada 15. jūnijam. Jaunu atbalsta līgumu slēgšana vairs nav paredzēta, jo ir ieguldīts viss atbalsta programmas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pastāv gadījumi, kad ir nepieciešams veikt grozījumus aizdevuma līgumos, kas ir saistīti ar aizdevuma maksājumiem, tostarp aizdevuma atmaksas grafiku vai gala atmaksas termiņu. Par izmaiņām noslēgta aizdevuma līguma sabiedrībai Altum jāpieņem jauns </w:t>
      </w:r>
      <w:r w:rsidR="00000000" w:rsidRPr="00000000" w:rsidDel="00000000">
        <w:rPr>
          <w:i w:val="1"/>
          <w:rtl w:val="0"/>
        </w:rPr>
        <w:t xml:space="preserve">de minimis</w:t>
      </w:r>
      <w:r w:rsidR="00000000" w:rsidRPr="00000000" w:rsidDel="00000000">
        <w:rPr>
          <w:rtl w:val="0"/>
        </w:rPr>
        <w:t xml:space="preserve"> atbalsta lēmums (lēmums par grozījumiem aizdevuma līgumā), ja šādu grozījumu gadījumā rodas jauns (papildus)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594 36. un 37. punktu sabiedrība Altum var pagarināt piešķirtā aizdevuma vai paralēlā aizdevuma termiņu, kas nepārsniedz 20 gadus. Vienlaikus ir jāievēro MK noteikumu Nr. 594 113. punktā noteiktais atbalsta piešķiršanas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7. panta 3. punktā un 8. pantā ir noteikts šīs regulas darbības beigu termiņš (kopā ar pārejas periodu), kas ir 2031. gada 30. jūnijs. Grozījums MK noteikumu Nr. 594 113. punktā ir jāveic, lai nodrošinātu iespēju sabiedrībai Altum pagarināt jau noslēgtos līgumus, kur ir nepieciešams piešķirt jaunu </w:t>
      </w:r>
      <w:r w:rsidR="00000000" w:rsidRPr="00000000" w:rsidDel="00000000">
        <w:rPr>
          <w:i w:val="1"/>
          <w:rtl w:val="0"/>
        </w:rPr>
        <w:t xml:space="preserve">de minimis</w:t>
      </w:r>
      <w:r w:rsidR="00000000" w:rsidRPr="00000000" w:rsidDel="00000000">
        <w:rPr>
          <w:rtl w:val="0"/>
        </w:rPr>
        <w:t xml:space="preserve"> atbalstu. Gadījumos, kad atbalsta līgumu grozījumu ietvaros tiks piešķirts jauns </w:t>
      </w:r>
      <w:r w:rsidR="00000000" w:rsidRPr="00000000" w:rsidDel="00000000">
        <w:rPr>
          <w:i w:val="1"/>
          <w:rtl w:val="0"/>
        </w:rPr>
        <w:t xml:space="preserve">de minimis</w:t>
      </w:r>
      <w:r w:rsidR="00000000" w:rsidRPr="00000000" w:rsidDel="00000000">
        <w:rPr>
          <w:rtl w:val="0"/>
        </w:rPr>
        <w:t xml:space="preserve"> atbalsts, pirms atbalsta piešķiršanas sabiedrība Altum pārbaudīs atbilstību visām Komisijas Regulas Nr. 2023/2831 prasībām, atbilstoši MK noteikumu Nr. 594 37.2.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rada pozitīvu ietekmi uz gala labuma guvējiem, ļaujot veikt grozījumus jau noslēgtajos līgumos, kur ir nepieciešams piešķirt jaunu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programmas ietvaros nodrošinātiem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nerada ietekmi uz līgumu, kas ir noslēgts starp Ekonomikas ministriju un sabiedrība Altum par Atveseļošanas fonda finansējuma pārvaldīšanu, jo līguma darbības termiņš jau šobrīd ir noteikts līdz 2045. gada 31. decembrim. Minētajā līgumā nav nepieciešams dublēt MK noteikumu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Regulas (ES) 2024/1735</w:t>
      </w:r>
      <w:r w:rsidR="00000000" w:rsidRPr="00000000" w:rsidDel="00000000">
        <w:rPr>
          <w:i w:val="1"/>
          <w:rtl w:val="0"/>
        </w:rPr>
        <w:t xml:space="preserve"> par pasākumu satvara izveidi Eiropas neto nulles emisiju tehnoloģiju izgatavošanas ekosistēmas stiprināšanai, ar ko groza Regulu (ES) 2018/1724</w:t>
      </w:r>
      <w:r w:rsidR="00000000" w:rsidRPr="00000000" w:rsidDel="00000000">
        <w:rPr>
          <w:rtl w:val="0"/>
        </w:rPr>
        <w:t xml:space="preserve">, 28. panta prasības attiecas uz visām atbalsta programmām, kas ir jaunas (no 2025. gada 30. decembra) vai kurām ir būtiskas izmaiņas. Noteikumu projekts paredz veikt grozījumus jau noslēgtajos atbalsta līgumos. Programma ir apstiprināta 2022. gada septembrī, jaunas atlases un jaunas darbības nav paredzētas. Attiecīgi minētais regulējums nav attiecināmas uz šo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neveikt grozījumus, bet tas negatīvi ietekmētu gala labuma guvējus.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Komisijas Regulas Nr. 2023/2831 7. panta 3. punktā un 8. pantā noteikto regulas ieviešanas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(ar ko groza MK noteikumu Nr. 594 113.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ir brīva izvēles rīcība pārņemt nacionālajos tiesību aktos jebkuru atbalsta sniegšanas termiņu, kas nepārsniedz regulā noteikto termiņu.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De minimis</w:t>
            </w:r>
            <w:r w:rsidR="00000000" w:rsidRPr="00000000" w:rsidDel="00000000">
              <w:rPr>
                <w:sz w:val="24"/>
                <w:rtl w:val="0"/>
              </w:rPr>
              <w:t xml:space="preserve"> atbalsts ir atbrīvots no paziņošanas ES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tiks ievietota pēc publicēšanas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26-TA-1864</w:t>
    </w:r>
    <w:r>
      <w:br/>
    </w:r>
    <w:r w:rsidR="00000000" w:rsidRPr="00000000" w:rsidDel="00000000">
      <w:rPr>
        <w:rtl w:val="0"/>
      </w:rPr>
      <w:t xml:space="preserve">Izdrukāts 08.09.2026. 17.37 - 3.0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26-TA-1864</w:t>
    </w:r>
    <w:r>
      <w:br/>
    </w:r>
    <w:r w:rsidR="00000000" w:rsidRPr="00000000" w:rsidDel="00000000">
      <w:rPr>
        <w:rtl w:val="0"/>
      </w:rPr>
      <w:t xml:space="preserve">Izdrukāts 08.09.2026. 17.37 - 3.0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anotācija_(ex_ante)_26-TA-1864.docx</dc:title>
</cp:coreProperties>
</file>

<file path=docProps/custom.xml><?xml version="1.0" encoding="utf-8"?>
<Properties xmlns="http://schemas.openxmlformats.org/officeDocument/2006/custom-properties" xmlns:vt="http://schemas.openxmlformats.org/officeDocument/2006/docPropsVTypes"/>
</file>