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Ministru kabineta 2026. gada 26. maija sēdes protokollēmuma Nr. 29 106. §. "Informatīvais ziņojums "Par VSIA "Paula Stradiņa klīniskā universitātes slimnīca" A ēkas otrās kārtas projektu attīstības progresa pārskatu uz 2026. gada 14. maiju un par A ēkas otrās kārtas projekta iepirkuma rezultātu""  9. punktā noteikto uzdevumu, kas paredz Veselības ministrijai turpināt rast iespējas novirzīt pieejamos Eiropas Savienības fondu atlikumus projekta attiecināmo izmaksu segšanai, lai mazinātu ietekmi uz VSIA "Paula Stradiņa klīniskā universitātes slimnīca" finanšu kapacitāti, tādējādi nepalielinot VSIA "Paula Stradiņa klīniskā universitātes slimnīca" darbības negatīvu ietekmi uz vispārējās valdības budžeta bilanci, ņemot vērā VSIA "Paula Stradiņa klīniskā universitātes slimnīca" privātā līdzfinansējuma apjomu projekta realizācijai (turpmāk - protokollēmums Nr. 29), kā arī ņemot vērā Ministru kabineta 2025. gada 14. oktobra sēdes protokollēmuma Nr. 43 50.§. "Informatīvais ziņojums "Par SIA "Rīgas Austrumu klīniskā universitātes slimnīca" stacionāra "Latvijas Onkoloģijas centrs" attīstības iespējām" 4. punktā noteikto uzdevumu, kas paredz Veselības ministrijai sadarbībā ar Finanšu ministriju un SIA "Rīgas Austrumu klīniskā universitātes slimnīca" turpināt risināt jautājumu par finansējuma piešķiršanu SIA "Rīgas Austrumu klīniskā universitātes slimnīca" stacionāra "Latvijas Onkoloģijas centrs" pārējo nodaļu rekonstrukcijas īstenošanai, izvērtējot kā iespējamo finansēšanas instrumentu potenciālo finansējuma atlikumu Eiropas Savienības fondu 2021.–2027. gada plānošanas periodā, citus alternatīvos finansējuma avotus, kas nerada negatīvu ietekmi uz vispārējās valdības budžeta bilanci un parādu, un iespējamo finansējuma pieejamību Eiropas Savienības fondu 2028.–2034. gada plānošanas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Eiropas Savienības kohēzijas politikas programmas 2021.-2027. gadam 4.1.1.1. pasākuma "Ārstniecības iestāžu infrastruktūras attīstība" pirmās un piektās kārtas ietvaros pieejamo kopējo finansējumu saistībā ar finansējuma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15. augusta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(turpmāk - MK noteikumi Nr. 462) noteikta kārtība, kādā tiek īstenota Programmas 4.1.1. specifiskā atbalsta mērķa "Nodrošināt vienlīdzīgu piekļuvi veselības aprūpei un stiprināt veselības sistēmu, tostarp primārās veselības aprūpes noturību" (turpmāk – 4.1.1. SAM) 4.1.1.1. pasākuma "Ārstniecības iestāžu infrastruktūras attīstība" (turpmāk – 4.1.1.1. pasākums) pirmā un piektā kārta un 4.1.1.5. pasākums "Neatliekamās medicīniskās palīdzības dienesta attīstība" (turpmāk –  4.1.1.5. pasākums un visi kopā –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šobrīd finansējumu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4.1.1.1. pasākuma pirmās kārtas ietvaros plānotais un pieejamais kopējais finansējums ir 170 881 198 </w:t>
      </w:r>
      <w:r w:rsidR="00000000" w:rsidRPr="00000000" w:rsidDel="00000000">
        <w:rPr>
          <w:i w:val="1"/>
          <w:rtl w:val="0"/>
        </w:rPr>
        <w:t xml:space="preserve">euro</w:t>
      </w:r>
      <w:r w:rsidR="00000000" w:rsidRPr="00000000" w:rsidDel="00000000">
        <w:rPr>
          <w:rtl w:val="0"/>
        </w:rPr>
        <w:t xml:space="preserve">, tai skaitā Eiropas Reģionālās attīstības fonda finansējums ir 145 249 017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ir 25 632 181euro.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4.1.1.1. pasākuma piektās kārtas ietvaros plānotais un pieejamais kopējais finansējums ir 151 583 611 </w:t>
      </w:r>
      <w:r w:rsidR="00000000" w:rsidRPr="00000000" w:rsidDel="00000000">
        <w:rPr>
          <w:i w:val="1"/>
          <w:rtl w:val="0"/>
        </w:rPr>
        <w:t xml:space="preserve">euro</w:t>
      </w:r>
      <w:r w:rsidR="00000000" w:rsidRPr="00000000" w:rsidDel="00000000">
        <w:rPr>
          <w:rtl w:val="0"/>
        </w:rPr>
        <w:t xml:space="preserve"> , tai skaitā Eiropas Reģionālās attīstības fonda finansējums ir 122 443 565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ir 29 140 046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4.1.1.5. pasākuma ietvaros plānotais un pieejamais kopējais finansējums ir 12 307 060 </w:t>
      </w:r>
      <w:r w:rsidR="00000000" w:rsidRPr="00000000" w:rsidDel="00000000">
        <w:rPr>
          <w:i w:val="1"/>
          <w:rtl w:val="0"/>
        </w:rPr>
        <w:t xml:space="preserve">euro</w:t>
      </w:r>
      <w:r w:rsidR="00000000" w:rsidRPr="00000000" w:rsidDel="00000000">
        <w:rPr>
          <w:rtl w:val="0"/>
        </w:rPr>
        <w:t xml:space="preserve">, tai skaitā Eiropas Reģionālās attīstības fonda finansējums ir 10 461 001 </w:t>
      </w:r>
      <w:r w:rsidR="00000000" w:rsidRPr="00000000" w:rsidDel="00000000">
        <w:rPr>
          <w:i w:val="1"/>
          <w:rtl w:val="0"/>
        </w:rPr>
        <w:t xml:space="preserve">euro</w:t>
      </w:r>
      <w:r w:rsidR="00000000" w:rsidRPr="00000000" w:rsidDel="00000000">
        <w:rPr>
          <w:rtl w:val="0"/>
        </w:rPr>
        <w:t xml:space="preserve"> un nacionālais valsts budžeta finansējums ir 1 846 059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VSIA "Paula Stradiņa klīniskā universitātes slimnīca" projektu Nr. 4.1.1.1/5/24/I/002 "Paula Stradiņa klīniskās universitātes slimnīcas jaunās A2 ēkas attīstība (projekta Nr. 9.3.2.0/17/I/013 2.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piektās kārtas ietvaros VSIA "Paula Stradiņa klīniskā universitātes slimnīca" (turpmāk – PSKUS) ES fondu 2021.–2027. gada plānošanas perioda ietvarā īsteno projektu Nr. 4.1.1.1/5/24/I/002 "Paula Stradiņa klīniskās universitātes slimnīcas jaunās A2 ēkas attīstība (projekta Nr. 9.3.2.0/17/I/013 2. posms)" (turpmāk – A2 projekta 2. posms jeb A2 projekts) un tā īstenošanai kopējais pieejamais finansējums ir 137 932 130,18 </w:t>
      </w:r>
      <w:r w:rsidR="00000000" w:rsidRPr="00000000" w:rsidDel="00000000">
        <w:rPr>
          <w:i w:val="1"/>
          <w:rtl w:val="0"/>
        </w:rPr>
        <w:t xml:space="preserve">euro</w:t>
      </w:r>
      <w:r w:rsidR="00000000" w:rsidRPr="00000000" w:rsidDel="00000000">
        <w:rPr>
          <w:rtl w:val="0"/>
        </w:rPr>
        <w:t xml:space="preserve">, no kura kopējais nepieciešamais finansējuma apmērs būvniecības līguma ietvarā ir 128 840 800 </w:t>
      </w:r>
      <w:r w:rsidR="00000000" w:rsidRPr="00000000" w:rsidDel="00000000">
        <w:rPr>
          <w:i w:val="1"/>
          <w:rtl w:val="0"/>
        </w:rPr>
        <w:t xml:space="preserve">euro</w:t>
      </w:r>
      <w:r w:rsidR="00000000" w:rsidRPr="00000000" w:rsidDel="00000000">
        <w:rPr>
          <w:rtl w:val="0"/>
        </w:rPr>
        <w:t xml:space="preserve"> ar pievienotās vērtības nodokli (turpmāk – PVN), t.i., būvdarbiem  117 128 000 </w:t>
      </w:r>
      <w:r w:rsidR="00000000" w:rsidRPr="00000000" w:rsidDel="00000000">
        <w:rPr>
          <w:i w:val="1"/>
          <w:rtl w:val="0"/>
        </w:rPr>
        <w:t xml:space="preserve">euro</w:t>
      </w:r>
      <w:r w:rsidR="00000000" w:rsidRPr="00000000" w:rsidDel="00000000">
        <w:rPr>
          <w:rtl w:val="0"/>
        </w:rPr>
        <w:t xml:space="preserve"> ar PVN un rezerves finansējums indeksācijai 11 712 800 </w:t>
      </w:r>
      <w:r w:rsidR="00000000" w:rsidRPr="00000000" w:rsidDel="00000000">
        <w:rPr>
          <w:i w:val="1"/>
          <w:rtl w:val="0"/>
        </w:rPr>
        <w:t xml:space="preserve">euro</w:t>
      </w:r>
      <w:r w:rsidR="00000000" w:rsidRPr="00000000" w:rsidDel="00000000">
        <w:rPr>
          <w:rtl w:val="0"/>
        </w:rPr>
        <w:t xml:space="preserve"> ar PVN. Papildus līguma izpildes nepieciešamajam finansējumam,  jāparedz finanšu rezerve 5 755 356,07 </w:t>
      </w:r>
      <w:r w:rsidR="00000000" w:rsidRPr="00000000" w:rsidDel="00000000">
        <w:rPr>
          <w:i w:val="1"/>
          <w:rtl w:val="0"/>
        </w:rPr>
        <w:t xml:space="preserve">euro</w:t>
      </w:r>
      <w:r w:rsidR="00000000" w:rsidRPr="00000000" w:rsidDel="00000000">
        <w:rPr>
          <w:rtl w:val="0"/>
        </w:rPr>
        <w:t xml:space="preserve"> ar PVN atsevišķo darbu veikšanai, t.i., PSKUS jau iegādāto materiālu aizvietošanai, ja par to ir lēmusi Materiālu izvērtēšanas komisija saskaņā ar A2 projekta 2. posma iepirkuma dokumentācijā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Nr. 29 9. punktā noteiktajam, lai mazinātu ietekmi uz PSKUS finanšu kapacitāti un vispārējās valdības budžeta bilanci, Veselības ministrijai</w:t>
      </w:r>
      <w:r w:rsidR="00000000" w:rsidRPr="00000000" w:rsidDel="00000000">
        <w:rPr>
          <w:b w:val="1"/>
          <w:rtl w:val="0"/>
        </w:rPr>
        <w:t xml:space="preserve"> ir jāatrod finansējums 7 532 357 </w:t>
      </w:r>
      <w:r w:rsidR="00000000" w:rsidRPr="00000000" w:rsidDel="00000000">
        <w:rPr>
          <w:b w:val="1"/>
          <w:i w:val="1"/>
          <w:rtl w:val="0"/>
        </w:rPr>
        <w:t xml:space="preserve">euro</w:t>
      </w:r>
      <w:r w:rsidR="00000000" w:rsidRPr="00000000" w:rsidDel="00000000">
        <w:rPr>
          <w:b w:val="1"/>
          <w:rtl w:val="0"/>
        </w:rPr>
        <w:t xml:space="preserve"> ar PVN apmērā</w:t>
      </w:r>
      <w:r w:rsidR="00000000" w:rsidRPr="00000000" w:rsidDel="00000000">
        <w:rPr>
          <w:rtl w:val="0"/>
        </w:rPr>
        <w:t xml:space="preserve"> A2 projekta 2. posma realizācijai, kas šobrīd ir iezīmēts no PSKUS pamatdarbības naudas plūsmas.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SIA "Rīgas Austrumu klīniskā universitātes slimnīca" (turpmāk - RAKUS) projektu Nr. 4.1.1.1/1/24/I/006 "SIA "Rīgas Austrumu klīniskā universitātes slimnīca" stacionāru ārstniecības nodaļu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pirmās kārtas ietvaros SIA "Rīgas Austrumu klīniskā universitātes slimnīca" (turpmāk – RAKUS) ES fondu 2021.–2027. gada plānošanas perioda ietvarā īsteno Eiropas Reģionālās attīstības fonda (turpmāk – ERAF) projektu Nr. 4.1.1.1/1/24/I/006 "SIA "Rīgas Austrumu klīniskā universitātes slimnīca" stacionāru ārstniecības nodaļu atjaunošana" (turpmāk – RAKUS ERAF projekts). RAKUS ERAF projekta ietvaros tiek īstenotas vairākas darbības, tostarp stacionāra "Latvijas Onkoloģijas centrs" (turpmāk - LOC) telpu atjaunošana un Infekciju slimību un plaušu veselības korpusa (turpmāk – LIC) būvniecība, kuru RAKUS plāno uzsākt pēc RAKUS Atveseļošanas fonda (turpmāk – AF) projekta "SIA "Rīgas Austrumu klīniskā universitātes slimnīca" infekciju slimību un plaušu veselības korpusa būvniecība (2.posms)" (turpmāk – RAKUS AF 2. posma projekts) noslēgšanas, t.i., pēc 2026.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2025. gada 14. oktobrī un 25. novembrī Ministru kabinets izskatīja Veselības ministrijas informatīvos ziņojumus "Par SIA "Rīgas Austrumu klīniskā universitātes slimnīca" stacionāra "Latvijas Onkoloģijas centrs" attīstības iespējām" (25-TA-2195) un "Par SIA "Rīgas Austrumu klīniskā universitātes slimnīca" stacionāra "Latvijas Onkoloģijas centrs" ēkas 2. posma rekonstrukcijas īstenošanu" (25-TA-2707), ar kuriem Ministru kabinets atbalstīja finansējuma piešķiršanu LOC būvdarbu īstenošanai, paredzot, ka Veselības ministrija sadarbībā ar Finanšu ministriju un RAKUS turpinās </w:t>
      </w:r>
      <w:r w:rsidR="00000000" w:rsidRPr="00000000" w:rsidDel="00000000">
        <w:rPr>
          <w:b w:val="1"/>
          <w:rtl w:val="0"/>
        </w:rPr>
        <w:t xml:space="preserve">risināt jautājumu par finansējuma piešķiršanu visa objekta pabeigšanai, tai skaitā LOC aprīkošanai.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VSIA "Traumatoloģijas un ortopēdijas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pirmās kārtas ietvaros VSIA "Traumatoloģijas un ortopēdijas slimnīca" (turpmāk – TOS) ES fondu 2021.–2027. gada plānošanas perioda ietvaros īsteno projektu Nr. 4.1.1.1/1/23/I/002 "Ārstniecības infrastruktūras attīstība VSIA "Traumatoloģijas un ortopēdijas slimnīca"" (turpmāk – TOS projekts). TOS infrastruktūras un medicīniskā aprīkojuma atjaunošana tiek īstenota pakāpeniski, vairāku gadu garumā, nosakot investīciju prioritātes atbilstoši konkrētajā periodā identificētajām ārstniecības vajadzībām, infrastruktūras tehniskajam stāvoklim, pieejamajiem finansējuma avotiem un TOS finanšu iespējām. TOS investīciju vajadzības ilgstoši ir bijušas un joprojām ir būtiski lielākas par tās rīcībā esošajiem finanšu resursiem, tādēļ nav bijis iespējams vienlaikus finansēt visas identificētās infrastruktūras un medicīnisko tehnoloģiju atjaunošanas vajadzības. Līdzšinējā periodā TOS pieejamie investīciju resursi, tostarp no Eiropas Savienības fondu finansējuma, tika novirzīti konkrētajā periodā noteiktajām prioritātēm un projektiem atbilstoši pieejamo fondu finansējuma nosacījumiem. Savukārt investīciju īstenošana no TOS pašu līdzekļiem ir bijusi ierobežota ar tās finanšu iespējām un nepieciešamību nodrošināt ikdienas ārstniecības procesa nepārtrauktību. Līdz ar to divu kravas liftu nomaiņa iepriekšējos gados, salīdzinot ar citām identificētajām investīciju vajadzībām, nebija noteikta kā prioritāte, kurai iespējams nodrošināt finansējumu nekavējoties. Nepieciešamība veikt liftu nomaiņu ir veidojusies pakāpeniski, ņemot vērā to ilgstošo ekspluatāciju, pieaugošos uzturēšanas un darbības nepārtrauktības riskus, kā arī kopējo TOS infrastruktūras nolietojumu. Pieaugot minētajiem riskiem un izvērtējot liftu turpmākas ekspluatācijas iespējas, to nomaiņa ir noteikta kā viena no TOS aktuālajām infrastruktūras investīciju prioritātēm. Vienlaikus TOS kopumā sešiem liftiem, no kuriem trīs tiek izmantoti pacientu pārvietošanai uz un no operāciju zālēm, tuvāko viena līdz divu gadu laikā beigsies normatīvajos aktos noteiktais ekspluatācijas termiņš. Lai nodrošinātu TOS ārstniecības infrastruktūras drošu un nepārtrauktu darbību, ir nepieciešams </w:t>
      </w:r>
      <w:r w:rsidR="00000000" w:rsidRPr="00000000" w:rsidDel="00000000">
        <w:rPr>
          <w:b w:val="1"/>
          <w:rtl w:val="0"/>
        </w:rPr>
        <w:t xml:space="preserve">steidzami veikt pārdali 290 400 </w:t>
      </w:r>
      <w:r w:rsidR="00000000" w:rsidRPr="00000000" w:rsidDel="00000000">
        <w:rPr>
          <w:b w:val="1"/>
          <w:i w:val="1"/>
          <w:rtl w:val="0"/>
        </w:rPr>
        <w:t xml:space="preserve">euro</w:t>
      </w:r>
      <w:r w:rsidR="00000000" w:rsidRPr="00000000" w:rsidDel="00000000">
        <w:rPr>
          <w:b w:val="1"/>
          <w:rtl w:val="0"/>
        </w:rPr>
        <w:t xml:space="preserve"> apmērā (t.sk. PVN) divu kravas liftu nomaiņai</w:t>
      </w:r>
      <w:r w:rsidR="00000000" w:rsidRPr="00000000" w:rsidDel="00000000">
        <w:rPr>
          <w:rtl w:val="0"/>
        </w:rPr>
        <w:t xml:space="preserve">, tādejādi neapdraudot pakalpojumu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2026. gada 31. augustu AF komponentes "Veselība" rādītāji ir sasniegti, un lielākā daļa projektu jau ir pabeigti. AF reformu un investīciju īstenošanas ietvaros ir izveidojies finansējuma ietaupījums, attiecīgi uzsākti grozījumi Ministru kabineta 2022. gada 19. aprīļa noteikumos Nr. 254 "Noteikumi par Eiropas Savienības Atveseļošanas un noturības mehānisma plāna investīciju 4.1.1.2.i. "Atbalsts slimnīcu infrastruktūrai vai aprīkojumam"", (turpmāk - MK noteikumi Nr. 254) (26-TA-2142), paredzot visus finansējuma atlikumus novirzīt AF LIC būvniecības 2. posmam, kuram izpildes termiņš ir līdz 2026.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RAKUS ERAF projekta ietvaros LIC būvniecībai ir paredzēts finansējums aptuveni 58,8 milj. euro apmērā. Tomēr, ņemot vērā to, ka AF reformu un investīciju īstenošanas ietvaros ir izveidojies finansējuma ietaupījums 1 566 964 </w:t>
      </w:r>
      <w:r w:rsidR="00000000" w:rsidRPr="00000000" w:rsidDel="00000000">
        <w:rPr>
          <w:i w:val="1"/>
          <w:rtl w:val="0"/>
        </w:rPr>
        <w:t xml:space="preserve">euro</w:t>
      </w:r>
      <w:r w:rsidR="00000000" w:rsidRPr="00000000" w:rsidDel="00000000">
        <w:rPr>
          <w:rtl w:val="0"/>
        </w:rPr>
        <w:t xml:space="preserve"> apmērā un to, ka no RAKUS ir saņemta informācija, ka līdz 2026. gada beigām LIC būvniecības līguma ietvaros ir iespējams apgūt papildus finansējumu 1 566 964 </w:t>
      </w:r>
      <w:r w:rsidR="00000000" w:rsidRPr="00000000" w:rsidDel="00000000">
        <w:rPr>
          <w:i w:val="1"/>
          <w:rtl w:val="0"/>
        </w:rPr>
        <w:t xml:space="preserve">euro</w:t>
      </w:r>
      <w:r w:rsidR="00000000" w:rsidRPr="00000000" w:rsidDel="00000000">
        <w:rPr>
          <w:rtl w:val="0"/>
        </w:rPr>
        <w:t xml:space="preserve"> (tai skaitā PVN) apmērā, tad minēto ietaupījumu plānots novirzīt RAKUS AF 2. posma projekta īstenošanai līdz 2026. gada 31. decembrim, kā rezultātā atbrīvojot 1 566 964 </w:t>
      </w:r>
      <w:r w:rsidR="00000000" w:rsidRPr="00000000" w:rsidDel="00000000">
        <w:rPr>
          <w:i w:val="1"/>
          <w:rtl w:val="0"/>
        </w:rPr>
        <w:t xml:space="preserve">euro</w:t>
      </w:r>
      <w:r w:rsidR="00000000" w:rsidRPr="00000000" w:rsidDel="00000000">
        <w:rPr>
          <w:rtl w:val="0"/>
        </w:rPr>
        <w:t xml:space="preserve"> RAKUS ERAF projekta ietvaros LIC būvniecībai paredzēto finansējumu un radot iespēju šo finansējumu novirzīt citām sekojošām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pārdalot  ERAF 4.1.1.1. pasākuma piektās kārtas ietvaros PSKUS A2 projekta 2. posma īstenošanai 988 812 </w:t>
      </w:r>
      <w:r w:rsidR="00000000" w:rsidRPr="00000000" w:rsidDel="00000000">
        <w:rPr>
          <w:i w:val="1"/>
          <w:rtl w:val="0"/>
        </w:rPr>
        <w:t xml:space="preserve">euro</w:t>
      </w:r>
      <w:r w:rsidR="00000000" w:rsidRPr="00000000" w:rsidDel="00000000">
        <w:rPr>
          <w:rtl w:val="0"/>
        </w:rPr>
        <w:t xml:space="preserve"> ar PVN, attiecīgi samazinot šobrīd iezīmēto papildus nepieciešamo PSKUS privāto finansējumu 7 532 357 </w:t>
      </w:r>
      <w:r w:rsidR="00000000" w:rsidRPr="00000000" w:rsidDel="00000000">
        <w:rPr>
          <w:i w:val="1"/>
          <w:rtl w:val="0"/>
        </w:rPr>
        <w:t xml:space="preserve">euro</w:t>
      </w:r>
      <w:r w:rsidR="00000000" w:rsidRPr="00000000" w:rsidDel="00000000">
        <w:rPr>
          <w:rtl w:val="0"/>
        </w:rPr>
        <w:t xml:space="preserve"> ar PVN apmērā līdz 6 543 545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pārvirzot ERAF 4.1.1.1. pasākuma pirmās kārtas RAKUS ERAF projekta  ietvaros 287 752 </w:t>
      </w:r>
      <w:r w:rsidR="00000000" w:rsidRPr="00000000" w:rsidDel="00000000">
        <w:rPr>
          <w:i w:val="1"/>
          <w:rtl w:val="0"/>
        </w:rPr>
        <w:t xml:space="preserve">euro</w:t>
      </w:r>
      <w:r w:rsidR="00000000" w:rsidRPr="00000000" w:rsidDel="00000000">
        <w:rPr>
          <w:rtl w:val="0"/>
        </w:rPr>
        <w:t xml:space="preserve"> ar PVN starp darbībām - no LIC būvdarbiem uz LOC darbībām, t.i. LOC aprīkojuma un tehnoloģiju iegādei (kopējais nepieciešamais finansējums pilnai LOC infrastruktūras aprīkošanai indikatīvi ir ~ 12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pārdalot ERAF 4.1.1.1. pasākuma pirmās kārtas ietvaros 290 400 </w:t>
      </w:r>
      <w:r w:rsidR="00000000" w:rsidRPr="00000000" w:rsidDel="00000000">
        <w:rPr>
          <w:i w:val="1"/>
          <w:rtl w:val="0"/>
        </w:rPr>
        <w:t xml:space="preserve">euro</w:t>
      </w:r>
      <w:r w:rsidR="00000000" w:rsidRPr="00000000" w:rsidDel="00000000">
        <w:rPr>
          <w:rtl w:val="0"/>
        </w:rPr>
        <w:t xml:space="preserve"> ar PVN liftu iegādei TOS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finansējuma pārdali starp projektiem saistītās izmaiņas neietekmēs AF 4.1.1.2.i investīcijas "Atbalsts slimnīcu infrastruktūrai vai aprīkojumam" mērķa un atskaites punkta sasniegšanu, t.sk. jau sasniegtos mērķa rādītājus Nr. 138 "To projektu skaits, par kuriem saņemts pozitīvs tehnoloģiju komisijas atzinums par iekārtu atbilstību attiecīgo valsts finansēto pakalpojumu sniegšanai" un Nr.140 "Slimnīcas infrastruktūra vai aprīkojums - 15 ārstniecības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precizēt MK noteikumu Nr. 462 ieviešanas nosacījumus un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grozījumu stāšanās spēkā 4.1.1.1. pasākuma pirmās un piektās kārtas finansējuma sadalījums pa intervences kodiem būs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pirmajai 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128 "Veselības aprūpes infrastruktūra" – ERAF finansējums 23 105 364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129 "Veselības aprūpes iekārtas" - ERAF finansējums 28 881 705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44 "Publiskās infrastruktūras atjaunošana energoefektivitātes uzlabošanai vai energoefektivitātes pasākumi, demonstrējuma projekti un atbalsta pasākumi" - ERAF finansējums 92 421 458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144 408 527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144 408 527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ERAF finansējums 144 408 527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144 408 527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4.1.1.1. pasākuma piektās kārtas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128 "Veselības aprūpes infrastruktūra" – ERAF finansējums 19 725 449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129 "Veselības aprūpes iekārtas" - ERAF finansējums 24 656 811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44 "Publiskās infrastruktūras atjaunošana energoefektivitātes uzlabošanai vai energoefektivitātes pasākumi, demonstrējuma projekti un atbalsta pasākumi" - ERAF finansējums 78 901 795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123 284 055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123 284 055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ERAF finansējums 123 284 055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123 284 055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462 8. un 10. punktā minētie rādītāji netiek grozīti, jo paredzētā pārdale attiecas uz finansējuma saņēmējiem, kuri jau iepriekš bija iekļauti 4.1.1.1. pasākuma pirmajā un piektajā kārtā un kuriem finansējums tika piešķirts vēl pirms šo grozījumu veikšanas, kā arī ņemot vērā to, ka MK noteikumu Nr. 462 8. un 10. punktā norādīto rādītāju aprēķinā jau ir iekļauti šo finansējuma saņēmēju dati, tostarp informācija par pacientu skaitu RAKUS, PSKUS un 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grozījumu stāšanās spēkā būs nepieciešams veikt izmaiņas īstenošanā esošajos projektos, tai skaitā RAKUS ERAF projektā Nr. 4.1.1.1/1/24/I/006 "SIA "Rīgas Austrumu klīniskā universitātes slimnīca" stacionāru ārstniecības nodaļu atjaunošana", VSIA "Paula Stradiņa klīniskā universitātes slimnīca" ERAF projektā Nr. 4.1.1.1/5/24/I/002 "Paula Stradiņa klīniskās universitātes slimnīcas jaunās A2 ēkas attīstība" un TOS ERAF projektā Nr. 4.1.1.1/1/23/I/002 "Ārstniecības infrastruktūras attīstība VSIA "Traumatoloģijas un ortopēdijas slimnīca"", un tie uzskatāmi par būtiskiem, jo paredz atbalsta apjoma izmaiņas, tomēr neietekmē Programmas rādītājus un kopējo 4.1. prioritātes "Veselības veicināšana un aprūpe" atbalsta apjomu. Minētās izmaiņas RAKUS ERAF projektā un TOS un PSKUS projektos nemainīs projektu darbības veidu, mērķus vai īstenošanas nosacījumus un veicinās to sākotnējo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"Traumatoloģijas un ortopēdijas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piešķirtais atbalsts paredzēts veselības aprūpes infrastruktūras stiprināšanai, līdz ar to būs nepieciešami grozījumi īstenotājos projektos.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"Rīgas Austrumu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grozījumu iesniegšana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iesnieguma grozījumi tiek iesniegti elektroniski, šo pienākumu veic darbinieki ar vidējo mēneša darba samaksu sabiedriskajā sektorā, kas 2024. gadā Latvijā bija 1 604 euro mēnesī (https://data.stat.gov.lv/pxweb/lv/OSP_PUB/START__EMP__DS__DSV/DSV070/table/tableViewLayout1/), kam atbilst stundas samaksas likme 11,35 euro. Aprēķinam tiek izmantots pieņēmums, ka finansējuma saņēmējs datu ievadei un iesniegšanai sadarbības iestādē izmanto Kohēzijas politikas vadības informācijas sistēmu, projekta iesniegumu grozījumus ievada 2 darbinieki (8 stundas katrs), un paredzēts, ka grozījumus iesniegs vienu reizi. Ir nepieciešami vieni projekta iesniegumu grozījumi. Veiktais aprēķins attiecas uz noteikumu projekta 48.1 un 12. punktu un jauno pielikumu, jo tas paredz atbalsta apjoma izmaiņas SIA "Rīgas Austrumu klīniskā universitātes slimnīca".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grozījumu iesniegšana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iesnieguma grozījumi tiek iesniegti elektroniski, šo pienākumu veic darbinieki ar vidējo mēneša darba samaksu sabiedriskajā sektorā, kas 2024. gadā Latvijā bija 1 604 euro mēnesī (https://data.stat.gov.lv/pxweb/lv/OSP_PUB/START__EMP__DS__DSV/DSV070/table/tableViewLayout1/), kam atbilst stundas samaksas likme 11,35 euro. Aprēķinam tiek izmantots pieņēmums, ka finansējuma saņēmējs datu ievadei un iesniegšanai sadarbības iestādē izmanto Kohēzijas politikas vadības informācijas sistēmu, projekta iesniegumu grozījumus ievada 2 darbinieki (8 stundas katrs), un paredzēts, ka grozījumus iesniegs vienu reizi. Ir nepieciešami vieni projekta iesniegumu grozījumi. Veiktais aprēķins attiecas uz noteikumu projekta 12. punktu un jauno pielikumu, jo tas paredz atbalsta apjoma izmaiņas VSIA "Paula Stradiņa klīniskā universitātes slimnīca".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"Traumatoloģijas un ortopēdijas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grozījumu iesniegšana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iesnieguma grozījumus sagatavošanu un iesniegšanu nodrošinās projekta vadītājs, kura pienākumos ietilpst projekta administratīvās vadības nodrošināšana atbilstoši projekta īstenošanu regulējošajiem normatīvajiem aktiem. Līdz ar to, projekta iesnieguma grozījumu sagatavošana un iesniegšana tiks veikta esošā darbinieka kapacitātes ietvaros, nepalielinot projekta kopējās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finanšu pārdales neietekmē kopējo Eiropas Savienības fondu finansējumu 2021.–2027. gada plānošanas periodā, jo attiecīgais finansējums jau ir iezīmēts Eiropas Savienības kohēzijas politikas programmā 2021.-2027. gadam un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4.1.1. Grozījumi Ministru kabineta 2022. gada 19. aprīļa noteikumos Nr. 254 "Noteikumi par Eiropas Savienības Atveseļošanas un noturības mehānisma plāna investīciju 4.1.1.2.i. "Atbalsts slimnīcu infrastruktūrai vai aprīkojumam""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26. maija sēdes protokollēmuma Nr. 29 106.§. "Par VSIA "Paula Stradiņa klīniskā universitātes slimnīca" A ēkas otrās kārtas projektu attīstības progresa pārskatu uz 2026. gada 14. maiju un par A ēkas otrās kārtas projekta iepirkuma rezultātu" 6. punkts un Ministru kabineta 2025. gada 14. oktobra sēdes protokollēmuma Nr. 43 50.§. "Informatīvais ziņojums "Par SIA "Rīgas Austrumu klīniskā universitātes slimnīca" stacionāra "Latvijas Onkoloģijas centrs" attīstības iespējām"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tiek izstrādāts, lai nodrošinātu Ministru kabineta jau pieņemta protokollēmuma izpildi un tas neparedz jaunu sabiedriski nozīmīgu iniciatīvu ieviešanu, sabiedrības informēšanas pasākumu organizēšana saistībā ar tā izstrādi saskaņā ar Ministru kabineta 2024. gada 15. oktobra noteikumu Nr. 639 "Sabiedrības līdzdalības kārtība attīstības plānošanas procesā" 4. punktu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mērķis ir nodrošināt papildus finansējuma piesaisti RAKUS, TOS un PSKUS infrastruktūras attīstībai 4.1.1.1. pasākuma pirmās un piektās kārtas ietvaros, šim nolūkam novirzot Eiropas Savienības fondu atlikumus. 4.1.1.1. pasākuma pirmās un piektās kārtas ietvaros tiek sniegts atbalsts valsts apmaksātu veselības aprūpes pakalpojumu infrastruktūras attīstībai saskaņā ar valsts nozīmes tautsaimniecības pakalpojumu sniegšanas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26-TA-2141</w:t>
    </w:r>
    <w:r>
      <w:br/>
    </w:r>
    <w:r w:rsidR="00000000" w:rsidRPr="00000000" w:rsidDel="00000000">
      <w:rPr>
        <w:rtl w:val="0"/>
      </w:rPr>
      <w:t xml:space="preserve">Izdrukāts 10.09.2026. 08.43 - 2.0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26-TA-2141</w:t>
    </w:r>
    <w:r>
      <w:br/>
    </w:r>
    <w:r w:rsidR="00000000" w:rsidRPr="00000000" w:rsidDel="00000000">
      <w:rPr>
        <w:rtl w:val="0"/>
      </w:rPr>
      <w:t xml:space="preserve">Izdrukāts 10.09.2026. 08.43 - 2.0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anotācija_(ex_ante)_26-TA-2141.docx</dc:title>
</cp:coreProperties>
</file>

<file path=docProps/custom.xml><?xml version="1.0" encoding="utf-8"?>
<Properties xmlns="http://schemas.openxmlformats.org/officeDocument/2006/custom-properties" xmlns:vt="http://schemas.openxmlformats.org/officeDocument/2006/docPropsVTypes"/>
</file>