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30. novembra noteikumos Nr. 1080 "Transportlīdzekļu reģistrācijas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Ceļu satiksmes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saskaņot terminus ar grozījumiem Ceļu satiksmes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likumā līdz šim lietotie termini "speciālais militārais transportlīdzeklis" un "speciālā militārā transportlīdzekļa piekabe" ir precizēti, izņemot no termina vārdu "speciālais", lai nošķirtu Nacionālo bruņoto spēku izmantotos transportlīdzekļus no speciālās militārās tehnikas.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26-TA-1247</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26-TA-1247</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anotācija_(ex_ante)_26-TA-1247.docx</dc:title>
</cp:coreProperties>
</file>

<file path=docProps/custom.xml><?xml version="1.0" encoding="utf-8"?>
<Properties xmlns="http://schemas.openxmlformats.org/officeDocument/2006/custom-properties" xmlns:vt="http://schemas.openxmlformats.org/officeDocument/2006/docPropsVTypes"/>
</file>