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 augusta noteikumos Nr. 518 "Noteikumi par sēklas kapitāla, sākuma kapitāla un izaugsmes kapitāla fondiem saimnieciskās darbības veicēju izveides, attīstības un konkurētspējas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2. augusta noteikumos Nr. 518 "Noteikumi par sēklas kapitāla, sākuma kapitāla un izaugsmes kapitāla fondiem saimnieciskās darbības veicēju izveides, attīstības un konkurētspējas veicināšanai" (turpmāk - MK Noteikumu projekts) izstrādāts,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aktualizētu atbilstoši Komisijas 2014. gada 17. jūnija regulas Nr. 651/2014, ar ko noteiktas atbalsta kategorijas atzīst par saderīgām ar iekšējo tirgu, piemērojot Līguma 107. un 108. pantu (turpmāk – Komisijas regula Nr. 651/2014) grozījumiem, ko Eiropas Komisija apstiprināja 2023. gada 23. jūnijā (turpmāk – VGAR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iekļautu iespēju nacionāli izmantot atbalsta sniegšanas iespējas, ko paredz Komisijas regulas Nr. 651/2014 21.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precizētu normu par Eiropas Reģionālās attīstības fonda (turpmāk – ERAF) finansējumu, sniedzot elastību efektīvākai ERAF līdzekļu investēšanai.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lai iestrādātu VGAR grozījumu izmaiņas, papildinātu ar </w:t>
      </w:r>
      <w:r w:rsidR="00000000" w:rsidRPr="00000000" w:rsidDel="00000000">
        <w:rPr>
          <w:i w:val="1"/>
          <w:rtl w:val="0"/>
        </w:rPr>
        <w:t xml:space="preserve">de minimis</w:t>
      </w:r>
      <w:r w:rsidR="00000000" w:rsidRPr="00000000" w:rsidDel="00000000">
        <w:rPr>
          <w:rtl w:val="0"/>
        </w:rPr>
        <w:t xml:space="preserve"> atbalsta sniegšanas iespēju, un precizētu normu par ERAF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2016. gada 2. augusta noteikumu Nr. 518 "Noteikumi par sēklas kapitāla, sākuma kapitāla un izaugsmes kapitāla fondiem saimnieciskās darbības veicēju izveides, attīstības un konkurētspējas veicināšanai" (turpmāk - MK Noteikumi Nr. 518) ietvaros to spēkā esošajā redakcijā akciju sabiedrība "Attīstības finanšu institūcija Altum” (turpmāk - Altum) atbalstu īsteno atbilstoši tai Komisijas regulas Nr. 651/2014 redakcijai, kas bija spēkā līdz 2023. gada 23.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Noteikumi Nr. 518 neiekļauj visas riska finansējuma atbalsta sniegšanas iespējas, ko pieļauj Komisijas regulas Nr. 651/2014 21. pants, t.i. sniegt atbalstu kā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ERAF attiecināmības periods noslēdzas 2023. gada 31. decembrī un esošā MK noteikumu nr. 518 redakcija nosaka konkrētu finansējuma apjomu, kas ir izmantojams tikai šajos noteikumos noteiktā atbalsta sniegšanai.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518 esošā redakcija ir saskaņā ar Komisijas regulas Nr. 651/2014 iepriekšējo redakciju un tā neatbilst VGAR grozījumiem. Seši mēneši ir noteikts kā pārejas periods, kurā atbalstu vēl ir iespējams sniegt saskaņā ar Komisijas regulas Nr. 651/2014 iepriekšējo redakciju, taču, ņemot vērā, ka VGAR grozījumi sniedz iespēju sniegt atbalstu ar labvēlīgākiem nosacījumiem, nepieciešams pēc iespējas ātrāk veikt izmaiņas arī MK Noteikumos nr. 518.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regulas Nr. 651/2014 21. panta 18. punkts paredz, ka riska finansējuma atbalstu var sniegt arī kā </w:t>
      </w:r>
      <w:r w:rsidR="00000000" w:rsidRPr="00000000" w:rsidDel="00000000">
        <w:rPr>
          <w:i w:val="1"/>
          <w:rtl w:val="0"/>
        </w:rPr>
        <w:t xml:space="preserve">de minimis</w:t>
      </w:r>
      <w:r w:rsidR="00000000" w:rsidRPr="00000000" w:rsidDel="00000000">
        <w:rPr>
          <w:rtl w:val="0"/>
        </w:rPr>
        <w:t xml:space="preserve"> atbalstu, taču nacionāli šāda iespēja nebija iekļauta MK noteikumos Nr.518.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Tuvojoties ERAF perioda attiecināmības perioda noslēgumam, lielāka elastība finansējuma izmantošanā starp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pasākumiem, ļautu efektīvāk izmantot ERAF finansējumu atbalsta 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grozījumus, kas nepieciešami, lai MK Noteikumos Nr. 518 iestrādātu VGAR grozījumus un papildinātu ar </w:t>
      </w:r>
      <w:r w:rsidR="00000000" w:rsidRPr="00000000" w:rsidDel="00000000">
        <w:rPr>
          <w:i w:val="1"/>
          <w:rtl w:val="0"/>
        </w:rPr>
        <w:t xml:space="preserve">de minimis</w:t>
      </w:r>
      <w:r w:rsidR="00000000" w:rsidRPr="00000000" w:rsidDel="00000000">
        <w:rPr>
          <w:rtl w:val="0"/>
        </w:rPr>
        <w:t xml:space="preserve"> opciju, kas jau sākotnēji bija paredzēta Komisijas regulas Nr. 651/2014 21. pantā, kā arī precizētu normu par ERAF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VGAR grozījumi var labvēlīgāk ietekmēt ERAF investīciju veikšanu līdz šī gada beigām, kā arī kopumā paplašināt ieguldījumu veikšanas iespējas Latvijā arī no atmaksu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iestrādāta </w:t>
      </w:r>
      <w:r w:rsidR="00000000" w:rsidRPr="00000000" w:rsidDel="00000000">
        <w:rPr>
          <w:i w:val="1"/>
          <w:rtl w:val="0"/>
        </w:rPr>
        <w:t xml:space="preserve">de minimis</w:t>
      </w:r>
      <w:r w:rsidR="00000000" w:rsidRPr="00000000" w:rsidDel="00000000">
        <w:rPr>
          <w:rtl w:val="0"/>
        </w:rPr>
        <w:t xml:space="preserve"> opcija, kas ir daļa no Komisijas regulas Nr. 651/2014 21.panta, taču iepriekš nacionāli netika paredzēta. </w:t>
      </w:r>
      <w:r w:rsidR="00000000" w:rsidRPr="00000000" w:rsidDel="00000000">
        <w:rPr>
          <w:i w:val="1"/>
          <w:rtl w:val="0"/>
        </w:rPr>
        <w:t xml:space="preserve">De minimis </w:t>
      </w:r>
      <w:r w:rsidR="00000000" w:rsidRPr="00000000" w:rsidDel="00000000">
        <w:rPr>
          <w:rtl w:val="0"/>
        </w:rPr>
        <w:t xml:space="preserve">opcija tiek iekļauta, lai nesašaurinātu iespējas ko pieļauj Komisijas regulas Nr. 651/2014 21. panta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projekts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MK Noteikumu projektu ar nosacījumiem iespējkapitāla ieguldījumiem atbilstoši VGAR grozījumiem, tādējādi izdalot atsevišķi nosacījumus Eiropas Reģionālās attīstības fonda finansējumam un atmaksu finansējumam gan Latvijā, gan ārpus Latvijas.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MK noteikumu projektu ar </w:t>
      </w:r>
      <w:r w:rsidR="00000000" w:rsidRPr="00000000" w:rsidDel="00000000">
        <w:rPr>
          <w:i w:val="1"/>
          <w:rtl w:val="0"/>
        </w:rPr>
        <w:t xml:space="preserve">de minimis </w:t>
      </w:r>
      <w:r w:rsidR="00000000" w:rsidRPr="00000000" w:rsidDel="00000000">
        <w:rPr>
          <w:rtl w:val="0"/>
        </w:rPr>
        <w:t xml:space="preserve">normām saskaņā ar Komisijas 2013. gada 18. decembra regulas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nosacījumiem, t.sk. nosakot, ka atbalstu vienam vienotam uzņēmumam piešķir, nepārsniedzot Komisijas regulas Nr. 1407/2013 3. panta 2. punktā noteikto </w:t>
      </w:r>
      <w:r w:rsidR="00000000" w:rsidRPr="00000000" w:rsidDel="00000000">
        <w:rPr>
          <w:i w:val="1"/>
          <w:rtl w:val="0"/>
        </w:rPr>
        <w:t xml:space="preserve">de minimis</w:t>
      </w:r>
      <w:r w:rsidR="00000000" w:rsidRPr="00000000" w:rsidDel="00000000">
        <w:rPr>
          <w:rtl w:val="0"/>
        </w:rPr>
        <w:t xml:space="preserve"> atbalsta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normu par ERAF finansējumu, tādējādi sniedzot iespēju elastīgāk izmantot ERAF finansējumu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mērķa grupa ir komersanti un lauksaimniecības pakalpojumu kooperatīvās sabiedrības.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mērķa grupa ir komersanti un lauksaimniecības pakalpojumu kooperatīvās sabiedrības.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mērķa grupa ir komersanti un lauksaimniecības pakalpojumu kooperatīvās sabiedrības.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mērķa grupa ir komersanti un lauksaimniecības pakalpojumu kooperatīvās sabiedrības.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mērķa grupa ir komersanti un lauksaimniecības pakalpojumu kooperatīvās sabiedrības.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2014.gada 17.jūnija Regula (ES) Nr. 651/2014,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2013.gada 18.decembra Regula (ES) Nr. 1407/2013 par Līguma par Eiropas Savienības darbību 107. un 108. panta piemērošanu de minimis atbalstam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izmantojot  Eiropas Komisijas elektroniskās paziņošanas sistēmu, 20 darbdienu laikā no atbalsta pasākuma stāšanās spēkā nosūtīs kopsavilkuma informāciju Regulas Nr. 651/2014 II pielikumā noteiktajā standartizētajā formātā par atbalsta pasākumu un informēs par to Zemkopības ministriju.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2014.gada 17.jūnija Regula (ES) Nr. 651/2014,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13., 14., 15., 16. un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10.punkts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3.punkts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19.</w:t>
            </w:r>
            <w:r w:rsidR="00000000" w:rsidRPr="00000000" w:rsidDel="00000000">
              <w:rPr>
                <w:sz w:val="24"/>
                <w:vertAlign w:val="superscript"/>
                <w:rtl w:val="0"/>
              </w:rPr>
              <w:t xml:space="preserve">1</w:t>
            </w:r>
            <w:r w:rsidR="00000000" w:rsidRPr="00000000" w:rsidDel="00000000">
              <w:rPr>
                <w:sz w:val="24"/>
                <w:rtl w:val="0"/>
              </w:rPr>
              <w:t xml:space="preserve"> un 48. punkti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74.punkts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66.punkts un 21.panta 17.punkts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3.punkta a)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25.1.1.,  25.2.1., 25.3.1.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3.punkta b)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25.1.2., 25.1.3., 25.2.2., 25.2.3., 25.3.2., 25.3.3.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3.punkta c)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25.1.3., 25.2.3., 25.3.3. apakšpunkti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21.panta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2, 42.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3., 4., 8., 12 un/vai 13.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72.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29.punkts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35., 39., 43.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21. 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37., 41.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2013.gada 18.decembra Regula (ES) Nr. 1407/2013 par Līguma par Eiropas Savienības darbību 107. un 108. panta piemērošanu de minimis atbalstam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19.</w:t>
            </w:r>
            <w:r w:rsidR="00000000" w:rsidRPr="00000000" w:rsidDel="00000000">
              <w:rPr>
                <w:sz w:val="24"/>
                <w:vertAlign w:val="superscript"/>
                <w:rtl w:val="0"/>
              </w:rPr>
              <w:t xml:space="preserve">1</w:t>
            </w:r>
            <w:r w:rsidR="00000000" w:rsidRPr="00000000" w:rsidDel="00000000">
              <w:rPr>
                <w:sz w:val="24"/>
                <w:rtl w:val="0"/>
              </w:rPr>
              <w:t xml:space="preserve"> un 48. punkti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1, 44.</w:t>
            </w:r>
            <w:r w:rsidR="00000000" w:rsidRPr="00000000" w:rsidDel="00000000">
              <w:rPr>
                <w:sz w:val="24"/>
                <w:vertAlign w:val="superscript"/>
                <w:rtl w:val="0"/>
              </w:rPr>
              <w:t xml:space="preserve">2</w:t>
            </w:r>
            <w:r w:rsidR="00000000" w:rsidRPr="00000000" w:rsidDel="00000000">
              <w:rPr>
                <w:sz w:val="24"/>
                <w:rtl w:val="0"/>
              </w:rPr>
              <w:t xml:space="preserve">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w:t>
            </w:r>
            <w:r w:rsidR="00000000" w:rsidRPr="00000000" w:rsidDel="00000000">
              <w:rPr>
                <w:sz w:val="24"/>
                <w:vertAlign w:val="superscript"/>
                <w:rtl w:val="0"/>
              </w:rPr>
              <w:t xml:space="preserve">1</w:t>
            </w:r>
            <w:r w:rsidR="00000000" w:rsidRPr="00000000" w:rsidDel="00000000">
              <w:rPr>
                <w:sz w:val="24"/>
                <w:rtl w:val="0"/>
              </w:rPr>
              <w:t xml:space="preserve">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28.10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29.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1407/2013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44.</w:t>
            </w:r>
            <w:r w:rsidR="00000000" w:rsidRPr="00000000" w:rsidDel="00000000">
              <w:rPr>
                <w:sz w:val="24"/>
                <w:vertAlign w:val="superscript"/>
                <w:rtl w:val="0"/>
              </w:rPr>
              <w:t xml:space="preserve">2</w:t>
            </w:r>
            <w:r w:rsidR="00000000" w:rsidRPr="00000000" w:rsidDel="00000000">
              <w:rPr>
                <w:sz w:val="24"/>
                <w:rtl w:val="0"/>
              </w:rPr>
              <w:t xml:space="preserve">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23-TA-2141</w:t>
    </w:r>
    <w:r>
      <w:br/>
    </w:r>
    <w:r w:rsidR="00000000" w:rsidRPr="00000000" w:rsidDel="00000000">
      <w:rPr>
        <w:rtl w:val="0"/>
      </w:rPr>
      <w:t xml:space="preserve">Izdrukāts 29.07.2026. 22.53 - 1.0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23-TA-2141</w:t>
    </w:r>
    <w:r>
      <w:br/>
    </w:r>
    <w:r w:rsidR="00000000" w:rsidRPr="00000000" w:rsidDel="00000000">
      <w:rPr>
        <w:rtl w:val="0"/>
      </w:rPr>
      <w:t xml:space="preserve">Izdrukāts 29.07.2026. 22.53 - 1.0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anotācija_(ex_ante)_23-TA-2141.docx</dc:title>
</cp:coreProperties>
</file>

<file path=docProps/custom.xml><?xml version="1.0" encoding="utf-8"?>
<Properties xmlns="http://schemas.openxmlformats.org/officeDocument/2006/custom-properties" xmlns:vt="http://schemas.openxmlformats.org/officeDocument/2006/docPropsVTypes"/>
</file>