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Madonas novada pašvaldības nekustamā īpašuma "Stacijas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 Varakļānu novada pašvaldības nekustamā īpašuma "Stacijas ceļš" pārņemšanu valsts īpašumā"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Publiskas personas mantas atsavināšanas likuma 42. panta otro daļu un 43.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Meža likuma 4.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Varakļānu novada pašvaldības domes 2025. gada 27. februāra lēmumu Nr. 19 (protokols Nr. 2) "Par īpašuma "Stacijas ceļš" nodošanu valsts īpašumā" (turpmāk –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atļaut pārņemt valsts īpašumā Varakļānu novada pašvaldības ar reģistrācijas Nr. 90000054750 (turpmāk – pašvaldība) nekustamo īpašumu "Stacijas ceļš" Varakļānos, Varakļānu novadā, tāpēc ka tas nav nepieciešams pašvaldības funkciju pildīšanai, nodot to Zemkopības ministrijas (turpmāk arī – ministrija) valdījumā valsts funkciju (valsts meža apsaimniekošanas un aizsardzības) īstenošanai un zemesgrāmatā nostiprināt īpašuma tiesības uz valsts vārda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"Stacijas ceļš" (nekustamā īpašuma kadastra numurs 7017 002 0038) sastāvā ietilpstošā zemes vienība (zemes vienības kadastra apzīmējums 7017 002 0030) 0,7577 ha platībā un inženierbūve (būves kadastra apzīmējums 7017 002 0030 001) Varakļānos, Varakļānu novadā (turpmāk ‒ nekustamais īpašums) pieder pašvaldībai. Nekustamais īpašums ierakstīts zemesgrāmatā Vidzemes rajona tiesas Varakļānu pilsētas zemesgrāmatas nodalījumā Nr. 100000742336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zemes dienesta Nekustamā īpašuma valsts kadastra informācijas sistēmas (turpmāk – NĪVKIS) datiem, nekustamajam īpašumam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ekspluatācijas aizsargjoslas teritorija ap zemteku (tips 7312011000) 0,0046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ūdensnotekas (ūdensteču regulēta posma un speciāli raktas gultnes), kā arī uz tās esošas hidrotehniskas būves un ierīces ekspluatācijas aizsargjoslas teritorija lauksaimniecībā izmantojamās zemēs (tips 7311041000) 0,0225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ekspluatācijas aizsargjoslas teritorija ap elektrisko tīklu gaisvadu līniju pilsētās un ciemos ar nominālo spriegumu līdz 20 kilovoltiem (tips 7312050601) 0,0187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Lauku zemei izvērtējamo apgrūtinājumu pārklājuma teritorija zemes kadastrālās vērtības aprēķinam (tips 8317030100) 0,0046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ekspluatācijas aizsargjoslas teritorija gar elektronisko sakaru tīklu gaisvadu līniju (tips 7312040200) 0,0046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pašvaldības, NĪVKIS reģistrētie apgrūtinājumi nerada papildu ietekmi uz tā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2025. gada 1. janvārī nekustamā īpašuma fiskālā kadastrālā vērtība ir 22 597,00 </w:t>
      </w:r>
      <w:r w:rsidR="00000000" w:rsidRPr="00000000" w:rsidDel="00000000">
        <w:rPr>
          <w:i w:val="1"/>
          <w:rtl w:val="0"/>
        </w:rPr>
        <w:t xml:space="preserve">euro,</w:t>
      </w:r>
      <w:r w:rsidR="00000000" w:rsidRPr="00000000" w:rsidDel="00000000">
        <w:rPr>
          <w:rtl w:val="0"/>
        </w:rPr>
        <w:t xml:space="preserve"> bet universālā kadastrālā vērtība – 19 580,00 </w:t>
      </w:r>
      <w:r w:rsidR="00000000" w:rsidRPr="00000000" w:rsidDel="00000000">
        <w:rPr>
          <w:i w:val="1"/>
          <w:rtl w:val="0"/>
        </w:rPr>
        <w:t xml:space="preserve">euro. </w:t>
      </w:r>
      <w:r w:rsidR="00000000" w:rsidRPr="00000000" w:rsidDel="00000000">
        <w:rPr>
          <w:rtl w:val="0"/>
        </w:rPr>
        <w:t xml:space="preserve">No tās nekustamā īpašuma sastāvā esošās inženierbūves (kadastra apzīmējums 7017 002 0030 001, platība – 2337,10 m</w:t>
      </w:r>
      <w:r w:rsidR="00000000" w:rsidRPr="00000000" w:rsidDel="00000000">
        <w:rPr>
          <w:vertAlign w:val="superscript"/>
          <w:rtl w:val="0"/>
        </w:rPr>
        <w:t xml:space="preserve">2</w:t>
      </w:r>
      <w:r w:rsidR="00000000" w:rsidRPr="00000000" w:rsidDel="00000000">
        <w:rPr>
          <w:rtl w:val="0"/>
        </w:rPr>
        <w:t xml:space="preserve">, ekspluatācija uzsākta 2006. gadā) fiskālā kadastrālā vērtība 2025. gada 1. janvārī ir 22 114,00 </w:t>
      </w:r>
      <w:r w:rsidR="00000000" w:rsidRPr="00000000" w:rsidDel="00000000">
        <w:rPr>
          <w:i w:val="1"/>
          <w:rtl w:val="0"/>
        </w:rPr>
        <w:t xml:space="preserve">euro,</w:t>
      </w:r>
      <w:r w:rsidR="00000000" w:rsidRPr="00000000" w:rsidDel="00000000">
        <w:rPr>
          <w:rtl w:val="0"/>
        </w:rPr>
        <w:t xml:space="preserve"> bet universālā kadastrālā vērtība 2025. gada 1. janvārī ir 17 762,00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Pašvaldības izziņai par ilgtermiņa ieguldījumu uzskaiti nekustamā īpašuma atlikusī vērtība ir 514,87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akciju sabiedrības "Latvijas valsts meži" (turpmāk – Sabiedrība) 2023. gada 3. augusta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4.1-2_066b_260_23_776, pašvaldības dome ar lēmumu nolēma bez atlīdzības nodot īpašumā valstij ministrijas personā pašvaldības nekustamo īpašumu Meža likumā noteiktās, valstij piekrītošās un piederošās meža zemes apsaimniekošanas un aizsardzības nodrošināšanai, vienlaikus nosakot pienākumu bez atlīdzības nodot nekustamo īpašumu pašvaldībai, ja tas vairs netiek izmantots valstij piekrītošās un piederošās meža zemes apsaimniekošanas un aizsardzības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 kā arī ierīkot jaunu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un uz tās esošā inženierbūve funkcionāli tiek izmantota kā meža infrastruktūras objekts Sabiedrības mežsaimnieciskajos darbos iesaistītā transporta pārvietošanai, tāpēc uzturama atbilstošā stāvoklī ar piemērotu ceļa noturību, bet pašvaldība finansējuma trūkuma dēļ to nevar nodrošināt. Pārbūvējot minēto inženierbūvi – ceļu, tiks nodrošināta piekļuve meža platībai – zemes vienībām (ar kadastra apzīmējumiem 7848 004 0680 un 7848 004 0681) 215,88 ha kopplatībā, kuras ietilpst Zemkopības ministrijas valdījumā un Sabiedrības pārvaldīšanā esošā nekustamā īpašuma "Valsts mežs" (kadastra numurs 7848 001 0598) Dekšāres pagastā, Rēzeknes novadā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 punktā minētais apstāklis un nekustamais īpašums vairs netiks izmantots norādītās valsts funkcijas īstenošanai, tas pēc datu aktualizācijas NĪVKIS tiks nodots pašvaldībai visā tā sastāvā saskaņā ar Civillikuma 968. pantu un Publiskas personas mantas atsavināšanas likuma 42.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nekustamā īpašuma tiesības apliecinošie dokumenti un pašvaldības domes lēmums, kas apliecina, ka minētais nekustamais īpašums nav nepieciešams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no pašvaldības valsts funkciju īstenošanai ir lietderīga, un pēc Ministru kabineta lēmuma pieņemšanas normatīvajos aktos noteiktajā kārtībā zemesgrāmatā ir nostiprināmas īpašumtiesības uz valsts vārda ministrijas personā uz laiku, kamēr tiks nodrošināta rīkojuma projekta 2.1. apakšpunktā minētās funkcijas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inženierbūves (ceļa)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inženierbūves (ceļa)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rīkojuma projekta izstrādē netiek piemērota sabiedrības līdzdalības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Varakļānu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25-TA-2875</w:t>
    </w:r>
    <w:r>
      <w:br/>
    </w:r>
    <w:r w:rsidR="00000000" w:rsidRPr="00000000" w:rsidDel="00000000">
      <w:rPr>
        <w:rtl w:val="0"/>
      </w:rPr>
      <w:t xml:space="preserve">Izdrukāts 29.07.2026. 22.11 - 1.0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25-TA-2875</w:t>
    </w:r>
    <w:r>
      <w:br/>
    </w:r>
    <w:r w:rsidR="00000000" w:rsidRPr="00000000" w:rsidDel="00000000">
      <w:rPr>
        <w:rtl w:val="0"/>
      </w:rPr>
      <w:t xml:space="preserve">Izdrukāts 29.07.2026. 22.11 - 1.0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anotācija_(ex_ante)_25-TA-2875.docx</dc:title>
</cp:coreProperties>
</file>

<file path=docProps/custom.xml><?xml version="1.0" encoding="utf-8"?>
<Properties xmlns="http://schemas.openxmlformats.org/officeDocument/2006/custom-properties" xmlns:vt="http://schemas.openxmlformats.org/officeDocument/2006/docPropsVTypes"/>
</file>