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7. janvāra noteikumos Nr. 24 "Noteikumi par produktivitātes aizdevumiem uzņēmumu inovācijām""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2025. gada 7. janvāra noteikumos Nr. 24 "Noteikumi par produktivitātes aizdevumiem uzņēmumu inovācijām"" (turpmāk - MK noteikumu projekts) izstrādāts, lai precizētu atbalsta saņemšanas nosacījumus un mazinātu interpretācijas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mērķis ir precizēt atbalsta programmas nosacījumus, lai nodrošinātu pilnvērtīgu pasākuma ieviešanu, skaidras tiesību normas un mazinātu interpretācijas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7. janvārī apstiprināja Ministru kabineta noteikumus Nr.24 "Noteikumi par produktivitātes aizdevumiem uzņēmumu inovācijām" (turpmāk - Noteikumi Nr.24), kuru mērķis ir nodrošināt finansējuma pieejamību gala saņēmēju attīstībai Latvijā, sniedzot atbalstu inovatīvu (tai skaitā duāla pielietojuma) produktu, izstrādei, stimulējot privātā sektora ieguldījumus pētniecībā, attīstībā un inovācijās, kas ietver atbalstu jaunu ražošanas ēku izbūvei, iekārtu iegādei un ražošanas pieslēgumu izveidei, kā arī jaunu darba vietu radīšanu viedās specializācijas stratēģijas (RIS3)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 ietvaros plānots sniegt atbalstu inovatīvu produktu izstrādei (t.sk. duāla lietojuma) un pētniecības un attīstības darbībām, paredzot dažādus valsts atbalsta veidus. Inovatīvu produktu izstrādes sadaļā atbalstu primāri plānots sniegt Komisijas 2014. gada 17. jūnija Regulas (ES) Nr. 651/2014, ar ko noteiktas atbalsta kategorijas atzīst par saderīgām ar iekšējo tirgu, piemērojot Līguma 107. un 108. pantu (turpmāk – Komisijas regula Nr. 651/2014) ietvaros. Savukārt, atbalstu pētniecības un attīstības darbībām paredzēts sniegt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2023/2831) ietvaros. Līdz ar to, atbalsta saņemšanas nosacījumi, kas izriet no Komisijas regulas Nr. 651/2014 un ir attiecināmi uz inovatīvu produktu izstrādes sadaļu, nav attiecināmi uz gala saņēmējiem, kas pretendē uz atbalstu Komisijas regulas 2023/2831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 ieviešanas procesā ir iesaistītas vairākas puses, t.sk. Ekonomikas ministrija, akciju sabiedrībā "Attīstības finanšu institūcija Altum" (turpmāk – sabiedrība "Altum"), Latvijas Zinātnes padome, Aizsardzības ministrija un gala saņēmēji. Sagatavojot aizdevumu programmu izsludināšanai, nepieciešams precizēt normas, kas atrunā precīzāku sadarbības modeli un iesaistīto pušu pienākumus, kā arī papildināt atbalsta saņemšanas nosacījumu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finansējuma avotus saskaņā ar Eiropas Savienības kohēzijas politikas programmas 2021.–2027.gadam grozījumiem nr.3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pieteikusi grozījumus Eiropas Savienības kohēzijas politikas programmā 2021.–2027.gadam, kas paredz 1.2.1. specifiskā atbalsta mērķa "Pētniecības un inovāciju kapacitātes stiprināšana un progresīvu tehnoloģiju ieviešana uzņēmumiem" 1.2.1.2. pasākuma "Produktivitātes aizdevumi uzņēmumu inovācijām" (turpmāk – 1.2.1.2. pasākums) apvienošanu ar 1.2.3. specifiskā atbalsta mērķa "Veicināt ilgtspējīgu izaugsmi, konkurētspēju un darba vietu radīšanu MVU, tostarp ar produktīvām investīcijām" 1.2.3.7. pasākumu "Atbalsts jaunu darba vietu radīšanai uz eksportu orientētiem komersantiem" (turpmāk – 1.2.3.7. pasākums). 1.2.1.2. pasākumā tiek iekļauts 1.2.3.7. pasākuma finansējums un atbalstāmās darbības. Līdz ar to, no MK noteikumiem Nr.24 tiek dzēstas atsauces uz 1.2.3.7. pasākumu un tiek precizēts MK noteikumu Nr.24 1.1. apakšpunkts, 5. un 13. punkts un II. 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pieteiktajiem grozījumiem, tiek precizēts atbalsta pasākuma mērķis. Atbalsts jaunu ēku izbūvei nodrošina atbalsta pieejamību plašākam atbalsta pretendentu lokam, kā piemēram pakalpojumu sniedzējiem, kuru ēkas nav kvalificējamas kā ražošanas ēkas. Līdz ar to, tiek precizēts Noteikumu Nr.24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Eiropas Komisija nesaskaņos Ekonomikas ministrijas piedāvātos grozījumus, tiks veikti atbilstoši grozījumi MK noteikumos Nr.24, kā finansējuma avotus norādot 1.2.1.2. pasākumu un 1.2.3.7.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noteiktas Eiropas Reģionālās attīstības fonda (turpmāk - ERAF) finansējuma sadalījums pa intervences kodiem, atbilstoši MK noteikumu projektā paredzētajām atbalstāmajām darbībām inovatīvu produktu izstrādei un pētniecības un attīstības darbībām,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intervences kods (Mikrouzņēmumu pētniecības un inovācijas darbības, tostarp tīklošana (rūpnieciskā pētniecība, eksperimentālā izstrāde, priekšizpēte)) – 3 433 658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intervences kods (MVU pētniecības un inovācijas darbības, tostarp tīklošana) – 15 733 230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intervences kods (Lielo uzņēmumu  pētniecības un inovācijas darbības, tostarp tīklošana)(ir paredzēts sniegt atbalstu vidējas kapitalizācijas sabiedrībām) – 11 172 468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intervences kods (MVU uzņēmējdarbības attīstība un internacionalizācija, tostarp ienesīgi ieguldījumi) – 19 281 765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24 810 561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24 810 560 EUR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Nr.24 pieejamais finansējums ir 58 377 791 EUR apmērā (tai skaitā ERAF finansējums 49 621 121 EUR, valsts budžeta finansējums 8 756 669 EUR). Papildus sabiedrība "Altum" var piesaistīt valsts aizdevumu kredītlīnijas veidā vai piesaistīt finansējumu tirgū (tai skaitā aizņemoties finansējumu no starptautiskajām finanšu institūcijām) ne vairāk kā 65 000 000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aizdevumu kredītlīnija vai tirgū piesaistītais finansējums primāri tiek izmantots aizdevumu izsniegšanai, savukārt Eiropas Savienības fondu finansējums tiek izmantots kapitāla atlaides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 ietvaros līdz 2029.gada 31.decembrim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atbalsta papildinošās privātās investīcijas - 42 386 012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- 33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subsīdijas ekvivalenta aprēķināšanas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Nr.24 tiek papildināti ar 47.2.3. apakšpunktu. Atsevišķa apakšpunkta izveide ir nepieciešama, lai korekti norādītu subsīdijas ekvivalenta aprēķina kārtību gan scenārijā, kad gala saņēmējs saņem sabiedrības "Altum" aizdevumu, gan scenārijā, kad komersants saņem sabiedrības "Altum" paralēlo aizdevumu, ņemot vērā, ka subsīdijas ekvivalenta noteikšanas nosacījumi abos scenārijos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un atbilstošu atbalsta sniegšanu un neradītu papildu administratīvo slogu, tiek precizēts Noteikumu Nr.24 2.11.3., 2.11.5., 23.3., 40.6., 53.6., 53.13. un 53.14. apakšpunkts un 24. punkts, kā arī svītrots 53.12. apakšpunkts. Veiktie precizējumi nodrošinās Noteikumu Nr.24 salāgošanu ar regulu prasībām, neparedzot stingrākas prasības gala saņēmējiem. Vienlaikus, gala saņēmējiem, kas pretendē uz atbalstu Komisijas regula 2023/2831 ietvaros, netiks uzliktas papildus prasības, kas attiecināmas tikai uz tiem gala saņēmējiem, kas pretendē uz atbalstu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skaidrāk atrunāt kapitāla atlaides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saņēmējs īsteno projektu atbilstoši aizdevuma līgumā noteiktajam projekta īstenošanas termiņam. Gala saņēmējs pēcuzraudzības periodu var uzsākt uzreiz pēc projekta pilnīgas pabeigšanas vai ne vēlāk kā divus gadus pēc pilnīgas projekta pabeigšanas. Lai uzsāktu pēcuzraudzības periodu kapitāla atlaides piemērošanai, gala saņēmējs iesniedz iesniegumu Ekonomikas ministrijā. Pēcuzraudzības periods - trīs gadi - tiek noteikts no brīža, kad gala iesniedzis iesniegumu Ekonomikas ministrijā. Ja gala saņēmējs neiesniedz iesniegumu par pēcuzraudzības uzsākšanu, Ekonomikas ministrija pēcuzraudzību uzsāk dienā, kad no projekta pabeigšanas pagājuši divi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 32. punktā minēto kapitāla atlaides kritēriju izpildi vērtē Ekonomikas ministrija. Kapitāla atlaides kritēriju vērtēšana tiek veikta katrā pēcuzraudzības gadā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 34. un 35.pantā minētā informācija, kā arī gala saņēmēja revidenta pārskats jāiesniedz Ekonomikas ministrijai ne vēlāk kā divu mēnešu laikā pēc pēcuzraudzības gada noslēguma. Pēc informācijas saņemšanas par gala saņēmēja pēcuraudzības perioda uzsākšanu, Ekonomikas ministrija uzsāk un trīs secīgus gadus īsteno attiecīgā projekta Noteikumu Nr.24 32. punktā minēto rādītāju pēcuzraudzību. Noslēdzoties pēcuzraudzības gadam Ekonomikas ministrija atbilstoši Noteikumu Nr.24 34., 35. un 36. punktā minētajai informācijai, kas saņemta no sabiedrības “Altum”, Valsts ieņēmumu dienesta un Centrālās statistikas pārvaldes, kā arī gala saņēmēja iesniegtajam revidenta pārskatam, trīs mēnešu laikā pēc tam, kad beidzies pēcuzraudzības gads, izvērtē, vai gala saņēmējs konkrētajā pēcuzraudzības gadā atsevišķi ir sasniedzis Noteikumu Nr.24 32. punktā minētos rādītājus, un pieņem lēmumu par rādītāju sasniegšanu vai nesasniegšanu konkrētajā pēcuzraudzības perioda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kritēriju izpildes vērtējuma veikšanas Ekonomikas ministrija informē sabiedrību "Altum" par kritēriju izpildi vai neizpildi un pieņemto lēmumu. Atbilstoši Ekonomikas ministrijas pieņemtajam lēmuma, sabiedrība "Altum" piemēro vai nepiemēro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 tiek piemērota trīs daļās. Pēc katra pēcuzraudzības gada par vienu trešdaļu var tikt piemērota šo noteikumu 31. punktā minētā sabiedrības "Altum" kapitāla atlaides daļa, ievērojot šo noteikumu 32. un 36.</w:t>
      </w:r>
      <w:r w:rsidR="00000000" w:rsidRPr="00000000" w:rsidDel="00000000">
        <w:rPr>
          <w:vertAlign w:val="superscript"/>
          <w:rtl w:val="0"/>
        </w:rPr>
        <w:t xml:space="preserve">2</w:t>
      </w:r>
      <w:r w:rsidR="00000000" w:rsidRPr="00000000" w:rsidDel="00000000">
        <w:rPr>
          <w:rtl w:val="0"/>
        </w:rPr>
        <w:t xml:space="preserve"> 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kapitāla atlaides piemērošanai tiks publicēta Ekonomikas ministrijas un sabiedrības "Altum"mājas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precizēt neatbalstāmās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Nr.24 tiek papildināti ar 53.15. apakšpunktu nosakot, ka atbalsts gala saņēmējiem (kas pretendē uz atbalstu Komisijas regulas 2023/2831 ietvaros) netiek sniegts zemes, nekustamā īpašuma iegādei un būvniecībai, izņemot, piemēram, laboratorijas, tīrtelpas un testēšanas poligonus, ja tas nepieciešama projekta pētniecības un attīstības darbībām. Vienlaikus, atbalsts netiek sniegts gatavu iekārtu pielāgošanai, lai tās uzstādītu un uzsāktu to lietošanu esošās uzņēmējdarbības ietvaros. Šādas izmaksas nav tieši saistītas ar pētniecības un attīstības būtību, līdz ar to, prioritizējot zināšanu pārnesi un tehnoloģiju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precizēt Saimniecisko darbību statistiskā klasifikācija Eiropas Kopienā (turpmāk -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kas 2024. gada 31. decembrī beidza savu darbību. No 2025. gada 1. janvāra NACE 2. red. tika atjaunināta, lai ņemtu vērā tehnoloģiju un ekonomikas attīstību un nodrošinātu tās saskaņotību ar citām ekonomiskajām un sociālajām klasifikācijām, kā rezultātā spēkā stājās NACE 2.1. redakcija, kas izklāstīta Komisijas deleģētajā (ES) 2022. gada 10 oktobra Regulā Nr. 2023/137, ar kuru groza Regulu (EK) Nr. 1893/2006, ar ko izveido saimniecisko darbību statistisko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precizēt uzkrājamos Viedās specializācijas stratēģijas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Nr.24 specifiku un mazinot administratīvo slogu atbalsta saņēmējiem, tiek precizēti uzkrājamie Viedās specializācijas stratēģijas dati, samazinot to apjomu. Ņemot vērā minēto, tiek precizēts MK noteikumu Nr.24 58. punkts. Papildus, tiek noteikts, ka gala saņēmējs uzkrājamos Viedās specializācijas stratēģijas datus iesniedz Centrālajā statistikas pārvaldē, nevis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precizēt gala saņēmēja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Latvijas un Eiropas Savienības publiskais finansējums netiek izmantots sadarbībai ar valstīm, kas apdraud starptautisko drošību un Eiropas Savienības vērtības. Tāpat tiek mazināti riski saistībā ar sensitīvas tehnoloģijas nodošanu vai izmantošanu militārām un stratēģiskām vajadzībām šo valstu interesēs. Ņemot vērā minēto, Noteikumi Nr.24 tiek papildināti ar 2.11.7.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precizēt atmaksātā publiskā finansējuma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MK noteikumu projekta apstiprināšanas brīdi publiskā finansējuma atmaksas netiek plānotas. Savukārt, ja pasākuma ietvaros rodas publiskā finansējuma atmaksas, tās tiek novirzītas šim pasākumam, par ko tiek pieņemts lēmums Ministru kabinetā. Līdz ar to, tiek svītrots Noteikumu Nr.24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precizēt programmas rādītāju un sagaidāmo zaudējumu novērtējuma sagatavošanas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pieteiktos grozījumus Eiropas Savienības kohēzijas politikas programmā 2021.–2027.gadam, kas paredz no Noteikumiem Nr.24 novirzīt 40 000 000 EUR (ERAF finansējums 36 000 000 EUR, valsts budžeta finansējums 6 000 000 EUR), MK noteikumu projekta protokollēmuma projekts tiek papildināts šādā redakcijā: Atzīt par aktualitāti zaudējušu Ministru kabineta 2025. gada 7. janvāra sēdes Nr.1 47. § 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 24 2.11.4. apakšpunktu, papildinot to ar "projekta", ņemot vērā, ka prasības attiecināmas uz gala saņēmēja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Svītrot Noteikumu Nr.24 2.12. apakšpunktu, ņemot vērā, ka detalizēta informācija par brīdi, kas uzskatāms par atbalsta piešķiršanas brīdi, sniegta Noteikumu Nr.24 43.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3.3. apakšpunktu, aizstājot vārdu "saņēmēju" ar "ražotāju" un mazinot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5. punktu, aizstājot vārdu "attiecināmais" ar "Eiropas Reģionālā attīstības fonda un valsts budžeta", ņemot vērā, ka var tikt piesaistīts arī cits finansējums, piemēram, valsts aizdevuma kredītlīnija.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Svītrot Noteikumu Nr.24 6. punktu, ņemot vērā, ka finansējuma izmantošanas nosacījumi noteikti Ministru kabineta 2023. gada 5. septembra noteikumos  Nr. 510 “Eiropas Savienības kohēzijas politikas programmas 2021.–2027. gadam finanšu instrumentu kopīgie īstenošanas noteikumi” un attiecināmi uz visām Eiropas Savienības kohēzijas politikas programmas 2021.–2027. gadam finanšu instrumentu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8.punkts, nosakot, sabiedrība "Altum" finansējumu tirgū var piesaistīt ne vairāk kā 65 000 000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13. punktu, aizstājot vārdu "produkti" ar "projekti", nodrošinot skaidras tiesību normas un mazinot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17. un 19. punktu, izsakot punktus vienādā redakcijā, tādējādi nodrošinot vienlīdzīgas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19. punktu, svītrojot vārdus "iepriekš to saskaņojot ar Izglītības un zinātnes ministriju". Ņemot vērā, ka Izglītības un Zinātnes ministrija nav iesaistīta atzinumu sniegšanas un atbalsta piešķiršanas procesā tās iesaiste vienošanās izstrādē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18. punktu, papildot to ar: "Aizsardzības ministrija var pagarināt atzinuma izsniegšanas termiņu par 10 darbdienām". Minētais nodrošinās fleksiblāku atzinumu sniegšanas termiņu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20. punktu, nosakot 30 darbdienu atzinuma sniegšanas termiņu Latvijas Zinātnes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Papildināt Noteikumus Nr.24 ar 20.</w:t>
      </w:r>
      <w:r w:rsidR="00000000" w:rsidRPr="00000000" w:rsidDel="00000000">
        <w:rPr>
          <w:vertAlign w:val="superscript"/>
          <w:rtl w:val="0"/>
        </w:rPr>
        <w:t xml:space="preserve">1</w:t>
      </w:r>
      <w:r w:rsidR="00000000" w:rsidRPr="00000000" w:rsidDel="00000000">
        <w:rPr>
          <w:rtl w:val="0"/>
        </w:rPr>
        <w:t xml:space="preserve"> punktu, nosakot, ka tiek slēgta četrpusēja vienošanās starp iesaistītajām pusēm atzinumu sniegšanai un piešķirtā atbalsta atbilstības šiem noteikumiem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23. punktu, lai nosacījumi, kuri pēc būtības ir izrietoši tikai no Komisijas regulas 651/2014, būtu attiecināmi tikai uz atbalstu, kas tiek piešķirts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23.3. apakšpunktu, lai nodrošinātu abu apakšpunktā minēto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23.4. apakšpunktu, svītrojot pēdējo teikumu, ņemot vērā, ka ierobežojums zemes iegādes izmaksām definēt Noteikumu Nr.24 53.7.3.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23.5. apakšpunktu, nosakot, ka arī  sīkajiem (mikro) komersantiem kā gala saņēmējiem nemateriālos aktīvus var finansēt 100 procentu apmērā no sākotnējo ieguldījumu kopējām attiecināmajām ieguldījumu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30.6. un 38.6. apakšpunktu, nosakot, ka prasība par kredītreitingu attiecināma tikai uz mazo vidējas kapitalizācijas komersantu un vidējas kapitalizācijas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Papildināt Noteikumus Nr.24 ar 30.7., 30.8. un 30.9. apakšpunktu, lai precizētu, kādi nosacījumi jāievēro attiecīgo ieguldījumu gadījumā, ja atbalstu sniedz kā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33. punktu, aizstājot vārdus "kapitāla atlaides piemērošanas" ar vārdu "pēcuzraudzības". Ņemot vērā, ka Ekonomikas ministrija vērtē pēcuzraudzības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35. punktu, nosakot, ka Valsts ieņēmumu dienests pēc pieprasījuma informāciju iesniedz Ekonomikas ministrijai, nevis sabiedrībai "Altum". Kapitāla atlaides vērtēšanu un lēmuma pieņemšanu veiks Ekonomikas ministrija, līdz ar to, dati būs nepieciešami tieši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44. punktu, nosakot, ka sabiedrības "Altum" aizdevuma termiņš nepārsniedz 15 gadus, nodrošinot elastību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46.2. apakšpunktu, nosakot, ka gala saņēmējs pamatsummas atmaksu, daļā, kas ir vienāda ar kapitāla atlaides apmēru uzsāk ne vēlāk kā 68 mēnešu laikā pēc projekta pabeigšanas. Termiņš pagarināts, ņemot vērā, ka gala saņēmējs pēcuzraudzību var uzsākt arī divus gadus pēc projekta pabeigšanas, kas kopā ar kapitāla atlaides kritēriju vērtēšanas procesu sastāda 66 mēnešus. </w:t>
      </w:r>
      <w:r w:rsidR="00000000" w:rsidRPr="00000000" w:rsidDel="00000000">
        <w:rPr>
          <w:i w:val="1"/>
          <w:rtl w:val="0"/>
        </w:rPr>
        <w:t xml:space="preserve">(Pēcuzraudzības uzsākšana divus gadus pēc projekta pabeigšanas - 24 mēneši+Pēcuzraudzīas periods - 36 mēneši+Vērtēšanas process un informācijas saņemšana - 8 mēneši = 68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Svītrot Noteikumu Nr.24 49. punktu, paredzot, ka pasākuma ietvaros piešķirto atbalstu var apvienot ar šīs vai ar citas atbalsta programmas vai individuālā atbalsta projekta ietvaros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Svītrot Noteikumu Nr.24 52.4 apakšpunktu, ņemot vērā, ka informācija tiks iegūta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53.7.3. apakšpunktu, nosakot, ka zemes iegādes izmaksu ierobežojums attiecināms pret sabiedrības “Altum” izsniegtā aizdevuma, aizdevuma ar kapitāla atlaidi vai paralēlā aizdevuma ar kapitāla atlaidi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Svītrot Noteikumu Nr.24 55.3. apakšpunktu, ņemot vērā, ka Viedās specializācijas jomu datus Ekonomikas ministrija iegūs no Centrālās statistikas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56. punktu, paredzot, ka interešu konflikta jānodrošina visām iesaistītajām pusēm, t.sk. Aizsardzības ministrijai un Latvijas Zinātnes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Papildināt Noteikumus Nr.24 ar 56.</w:t>
      </w:r>
      <w:r w:rsidR="00000000" w:rsidRPr="00000000" w:rsidDel="00000000">
        <w:rPr>
          <w:vertAlign w:val="superscript"/>
          <w:rtl w:val="0"/>
        </w:rPr>
        <w:t xml:space="preserve">1</w:t>
      </w:r>
      <w:r w:rsidR="00000000" w:rsidRPr="00000000" w:rsidDel="00000000">
        <w:rPr>
          <w:rtl w:val="0"/>
        </w:rPr>
        <w:t xml:space="preserve"> punktu, nosakot, ka Aizsardzības ministrijai un Latvijas Zinātnes padomei ir tiesības pieprasīt papildus informāciju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60. punktu, </w:t>
      </w:r>
      <w:r w:rsidR="00000000" w:rsidRPr="00000000" w:rsidDel="00000000">
        <w:rPr>
          <w:rtl w:val="0"/>
        </w:rPr>
        <w:t xml:space="preserve">sniedzot lielāku elastību gadījumā, ja komersantam nepieciešams aizdevuma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Nr.24 2.1. un 40.7. apakšpunktu un 4., 13., 14., 16. un 17. punktu, aizstājot vārdus "duāla pielietojuma" ar "divējāda lietojuma", atbilstoši "Aizsardzības industrijas un inovāciju stratēģija 2025-2036"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atzinuma sniegšanu atbilstoši Noteikumiem Nr.24 kā arī pārliecinātos, ka atzinumu izsniegusi kompetentā iestāde (Aizsardzības ministrijas vai Latvijas Zinātnes padomes), sabiedrībai "Altum" ir tiesības datus par gala saņēmēju un projektu nodot Aizsardzības ministrijai vai Latvijas Zinātnes padomei un pretēji. Informācijas apmaiņas ietvaros tiek nodota informācija par komersanta nosaukumu, reģistrācijas numuru un projekta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pieteikumu saņemšana sabiedrībā “Altum” nav uzsākta. No š.g. 21.marta notiek divējāda lietojuma inovatīvu produktu izstrādei pieteikumu saņemšana un izskatīšana Aizsardzības ministrijā. Sabiedrībā “Altum” projektu pieteikumu saņemšanu plānots uzsākt 2024.gada aprīlī. Līdz ar to, MK noteikumu projektam nav ietekmes uz projekta pieteicējiem/gala saņēmējiem. MK noteikumu projekta ietvaros netiek mainīti atbalsta saņemšanas nosacījumi, bet tiek precizētas normas, lai nodrošinātu efektīvāku pasākuma ieviešanu un mazinātu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veiktie precizējumi MK noteikumu projektā ir iekļauti Ministru kabineta 2023. gada 5. septembra noteikumu Nr. 510 "Eiropas Savienības kohēzijas politikas programmas 2021.–2027. gadam finanšu instrumentu kopīgie īstenošanas noteikumi" grozījumos. Plānotie grozījumi ir saskaņā ar Noteikumu projektā iekļauto informāciju par 1.2.1.2. un 1.2.3.7. pasākuma apvienošanu, atbilstoši pieteiktajiem grozījumiem Eiropas Savienības kohēzijas politikas programmā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netiek mainīts kopējais pieejamais finansējums vai sasniedzamie rādītāji. Ņemot vērā minēto, noteikumu projektam nav ietekmes uz finansēšanas līgumu starp sabiedrību „Altum” un Centrālā finanšu un līgumu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17 367 393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16 126 865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16 126 865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17 367 393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16 126 865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16 126 865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20 432 227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20 432 227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-3 064 834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-3 064 834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-3 064 834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-3 064 834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to, ka Eiropas Savienības fondu tematiskās komitejas 2025.gada 28. marta sēdē tika atbalstīts priekšlikums par 1.2.1.2. pasākuma finansējuma novirzīšanu 1.5.1. SAM "Ieguldījumi uzņēmējdarbībā, kas atbalsta STEP mērķu sasniegšanu" izveidei, finansējums 40 000 000 EUR apmērā tika nodrošināts drošības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pieejamais kopējais pieejamais finansējums pēc finansējuma pārdales un, kas pieejams līdz 2029. gada 31.decembrim, saskaņā ar Ministru kabineta 2023. gada 5. septembra noteikumiem Nr.510 "Eiropas Savienības kohēzijas politikas programmas 2021.–2027. gadam finanšu instrumentu kopīgie īstenošanas noteikumi" ir 58 377 791 EUR apmērā (tai skaitā ERAF finansējums 49 621 122 EUR un valsts budžeta finansējums 8 756 669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20 432 227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18 972 782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2027.gads – 18 972 782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finansējumu 1.2.1.2. pasākumam Ministru kabineta noteikumu līmenī tiek noteikts saskaņā ar Ministru kabineta noteikumiem "Eiropas Savienības kohēzijas politikas programmas 2021.-2027. gadam finanšu instrumentu kopīgie īstenošanas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Tiesību aktu portālā (12.02.2025-26.02.2025)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w:t>
    </w:r>
    <w:r>
      <w:br/>
    </w:r>
    <w:r w:rsidR="00000000" w:rsidRPr="00000000" w:rsidDel="00000000">
      <w:rPr>
        <w:rtl w:val="0"/>
      </w:rPr>
      <w:t xml:space="preserve">Izdrukāts 29.07.2026. 22.24 - 6.0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w:t>
    </w:r>
    <w:r>
      <w:br/>
    </w:r>
    <w:r w:rsidR="00000000" w:rsidRPr="00000000" w:rsidDel="00000000">
      <w:rPr>
        <w:rtl w:val="0"/>
      </w:rPr>
      <w:t xml:space="preserve">Izdrukāts 29.07.2026. 22.24 - 6.0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anotācija_(ex_ante)_25-TA-215.docx</dc:title>
</cp:coreProperties>
</file>

<file path=docProps/custom.xml><?xml version="1.0" encoding="utf-8"?>
<Properties xmlns="http://schemas.openxmlformats.org/officeDocument/2006/custom-properties" xmlns:vt="http://schemas.openxmlformats.org/officeDocument/2006/docPropsVTypes"/>
</file>