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2024. gada 3. decembra noteikumos Nr. 778 "Kārtība, kādā Valsts kase nodrošina maksājumu pakalpojumu sniegšanu""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Eiropas Parlamenta un Padomes 2024. gada 13. marta regulas (ES) Nr. 2024/886, ar ko groza regulas (ES) Nr. 260/2012 un (ES) 2021/1230 un direktīvas 98/26/EK un (ES) 2015/2366 attiecībā uz tūlītējiem kredīta pārvedumiem euro (Dokuments attiecas uz EEZ) (turpmāk – Regula 2024/886) prasību nodrošināšanai attiecībā uz pienākumu maksājumu pakalpojuma sniedzējam nodrošināt klientiem maksājuma saņēmēja pārbaudes pakalpojumu, lai maksājuma saņēmēja pārbaudes pakalpojuma izmantošanas rezultātā klientiem samazinātu iespējamo krāpniecības vai maksājuma rīkojumā ievadītās informācijas kļūdas rašanās risku.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Valsts kases klientiem maksājuma saņēmēja pārbaudes pakalpojuma ieviešanu atbilstoši Regulas 2024/886 5.c pantā noteiktajam.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05.10.2025.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13. marta regulas (ES) Nr. 2024/886, ar ko groza regulas (ES) Nr. 260/2012 un (ES) 2021/1230 un direktīvas 98/26/EK un (ES) 2015/2366 attiecībā uz tūlītējiem kredīta pārvedumiem euro (Dokuments attiecas uz EEZ) (turpmāk – Regula 2024/886) 5.c panta devītajā daļā noteiktais - nodrošināt atbilstību līdz 2025. gada 9. oktobrim, kā arī ņemot vērā Latvijas Bankas Zibpārbaudes servisa lietošanas kārtībā paredzēto - maksājuma saņēmēja pārbaudes pakalpojuma nodrošināšanu ar 2025.gada. 5.oktobri.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3. decembra noteikumi Nr. 778 "Kārtība, kādā Valsts kase nodrošina maksājumu pakalpojumu sniegšanu" nenosaka kārtību, kādā Valsts kase nodrošina klientiem iespēju iepazīties ar maksājuma saņēmēja pārbaudes pakalpojuma rezultātiem pirms maksājuma rīkojuma parakstīšanas (autorizēšanas).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normatīvi nostiprināta kārtība, kā Valsts kases klientam tiek nodrošināta informācija par maksājuma saņēmēja pārbaudes pakalpojuma sniegšanu pirms maksājuma rīkojuma parakstīšanas (autorizēšanas).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minētās problēmas, spēkā esošo noteikumu 4. nodaļā paredzēts grozīt redakciju 19. punktam, tādējādi nodrošinot, ka Valsts kase atbilstoši Regula 2024/886 5.c pantā noteiktajam saviem klientiem ievieš maksājumu pārbaudes pakalpojumu, kura ietvaros tiek paredzēts,</w:t>
      </w:r>
      <w:r w:rsidR="00000000" w:rsidRPr="00000000" w:rsidDel="00000000">
        <w:rPr>
          <w:rtl w:val="0"/>
        </w:rPr>
        <w:t xml:space="preserve"> ka</w:t>
      </w:r>
      <w:r w:rsidR="00000000" w:rsidRPr="00000000" w:rsidDel="00000000">
        <w:rPr>
          <w:rtl w:val="0"/>
        </w:rPr>
        <w:t xml:space="preserve"> pēc </w:t>
      </w:r>
      <w:r w:rsidR="00000000" w:rsidRPr="00000000" w:rsidDel="00000000">
        <w:rPr>
          <w:rtl w:val="0"/>
        </w:rPr>
        <w:t xml:space="preserve">euro</w:t>
      </w:r>
      <w:r w:rsidR="00000000" w:rsidRPr="00000000" w:rsidDel="00000000">
        <w:rPr>
          <w:rtl w:val="0"/>
        </w:rPr>
        <w:t xml:space="preserve"> maksājuma rīkojuma dalībvalstu robežās saglabāšanas un pirms šī maksājuma parakstīšanas (autorizēšanas), klienta pārstāvis saņem maksājuma saņēmēja pārbaudes pakalpojuma sniegto informāciju par saņēmēja atbilstību konta numuram.</w:t>
      </w:r>
      <w:r w:rsidR="00000000" w:rsidRPr="00000000" w:rsidDel="00000000">
        <w:rPr>
          <w:rtl w:val="0"/>
        </w:rPr>
        <w:t xml:space="preserve">Maksājuma saņēmēja pārbaudes pakalpojums tiek piemērots maksājumiem, kurus klients:</w:t>
      </w:r>
      <w:r w:rsidR="00000000" w:rsidRPr="00000000" w:rsidDel="00000000">
        <w:rPr>
          <w:rtl w:val="0"/>
        </w:rPr>
        <w:t xml:space="preserve">- pašrocīgi ievada Valsts kases e-pakalpojumu portāla sadaļā “Maksājumi”, vai</w:t>
      </w:r>
      <w:r w:rsidR="00000000" w:rsidRPr="00000000" w:rsidDel="00000000">
        <w:rPr>
          <w:rtl w:val="0"/>
        </w:rPr>
        <w:t xml:space="preserve">- importē e-pakalpojumu portālā kā maksājumu pakotni, izvēloties veikt saņēmēja pārbaudi.</w:t>
      </w:r>
      <w:r w:rsidR="00000000" w:rsidRPr="00000000" w:rsidDel="00000000">
        <w:rPr>
          <w:rtl w:val="0"/>
        </w:rPr>
        <w:t xml:space="preserve">Maksājuma saņēmēja pārbaudes pakalpojuma sniegtā informācija ir informatīva. Tās mērķis ir klienta informētība par iespējamiem krāpniecības vai kļūdas riskiem pirms maksājuma parakstīšanas (autorizēšanas). Pārbaudes rezultāti sniedz klientam informāciju par maksājuma saņēmēja atbilstību, t.sk. vai maksājuma saņēmējs atbilst konta numuram, daļēji atbilst vai neatbilst.</w:t>
      </w:r>
      <w:r w:rsidR="00000000" w:rsidRPr="00000000" w:rsidDel="00000000">
        <w:rPr>
          <w:rtl w:val="0"/>
        </w:rPr>
        <w:t xml:space="preserve">Neatkarīgi no maksājuma saņēmēja pārbaudes rezultāta, klients, parakstot (autorizējot) maksājuma rīkojumu, ir iepazinies ar maksājuma saņēmēja pārbaudes rezultātu un ir pieņēmis lēmumu par maksājuma veikšanu, ņemot vērā šo informāciju, uzņemoties atbildību par šādu maksājumu pilnā apmērā.  </w:t>
      </w:r>
      <w:r w:rsidR="00000000" w:rsidRPr="00000000" w:rsidDel="00000000">
        <w:rPr>
          <w:rtl w:val="0"/>
        </w:rPr>
        <w:t xml:space="preserve">Detalizēta informācija par maksājuma saņēmēja pārbaudes pakalpojuma darbību un sniegto rezultātu būs publicēta Valsts kases tīmekļvietnē https://epakalpojumi.kase.gov.lv atbilstoši Ministru kabineta 2024. gada 3. decembra noteikumu Nr. 778 “Kārtība, kādā Valsts kase nodrošina maksājumu pakalpojumu sniegšanu” 18. punktā noteiktajai kārtībai. Tāpat saskaņā ar spēkā esošo noteikumu 23.punktu klienta pienākums ir pastāvīgi iepazīties ar Valsts kases e-pakalpojumos sniegto informāciju, tostarp informāciju par maksājuma saņēmēja pārbaudes pakalpojuma piemērošanu un sniegtajiem pārbaudes rezultātiem.</w:t>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veikta fizisko personu datu apstrāde personām, kuras klienta vārdā ir tiesīgas izmantot Valsts kases maksājumu pakalpojumu.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Klienti, kas atbilstoši normatīvajiem aktiem ir tiesīgi izmantot Valsts kases maksājumu pakalpojumu. Drošāks maksājumu pakalpojumu saņemšanas veids.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tiks īstenots Valsts kases piešķirto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32024R0886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2024.gada 13.marta regula (ES) 2024/886, ar ko groza Regulas (ES) Nr. 260/2012 un (ES) 2021/1230 un Direktīvas 98/26/EK un (ES) 2015/2366 attiecībā uz tūlītējiem kredīta pārvedumiem euro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5.4. apakšpunkta 1. tabulu.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Valsts kase atbilstoši Regula 2024/886 5.c pantā noteiktajam saviem klientiem maksājuma rīkojuma izpildes procesā ievieš maksājumu pārbaudes pakalpojumu, tiek grozīts Ministru kabineta 2024. gada 3. decembra noteikumu Nr. 778 "Kārtība, kādā Valsts kase nodrošina maksājumu pakalpojumu sniegšanu" 19.punkts.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2024.gada 13.marta regula (ES) 2024/886, ar ko groza Regulas (ES) Nr. 260/2012 un (ES) 2021/1230 un Direktīvas 98/26/EK un (ES) 2015/2366 attiecībā uz tūlītējiem kredīta pārvedumiem euro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5.c.panta devītā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1.punkts, kas paredz grozījumu spēkā esošo noteikumu 19.punktā.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noteikumu projekta 1.1.punktu noteiktais, grozot spēkā esošo noteikumu 19.punktu, paredz atbilstību Regulas 2024/886 5.c panta devītajā daļā noteiktajam ieviešanas termiņam.</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apspriešana projekta izstrādē nav veikta, jo projekts neskar sabiedrības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tiesības un tiesiskās intereses, būtiski nemaina esošo regulējumu.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pēc normatīvā akta pieņemšanas tiks informēta ar publikāciju oficiālajā izdevumā “Latvijas Vēstnesis” un bezmaksas normatīvo aktu datu bāzē www.likumi.lv.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Nodrošināts drošāks maksājumu pakalpojums</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Maksājumu pakalpojumu drošība tiek paaugstināta.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nodrošināta tehnoloģiskā attīstība, padarot Valsts kases maksājumu pakalpojumu drošāku.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1.punkā paredzētie grozījumi spēkā esošo noteikumu 19. punktā minēto personas datu apstrāde tiek veikta saskaņā ar EIROPAS PARLAMENTA UN PADOMES 2016. gada 27. aprīļa regulu (ES) 2016/679 par fizisku personu aizsardzību attiecībā uz personas datu apstrādi un šādu datu brīvu apriti un ar ko atceļ Direktīvu 95/46/EK (Vispārīgā datu aizsardzības regula) 6. panta pirmās daļas "e" apakšpunktu un atbilstoši Ministru kabineta 2024.gada 3.decembra noteikumu Nr. 778 "Kārtība, kādā Valsts kase nodrošina maksājumu pakalpojumu sniegšanu" 7.sadaļā noteiktajam -  Valsts kase ir klienta identifikācijas nolūkā iesniegtajos dokumentos norādīto, kā arī pakalpojuma drošības, kvalitātes un darījuma atbilstības uzraudzības nolūkā ievākto fizisko personu datu pārzinis. Maksājuma saņēmēja pārbaudes pakalpojums tiek veikts maksājuma rīkojuma izpildes procesā, nodrošinot atbilstību  Regulas 2024/886 5.c pantā noteiktajam.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25-TA-1437</w:t>
    </w:r>
    <w:r>
      <w:br/>
    </w:r>
    <w:r w:rsidR="00000000" w:rsidRPr="00000000" w:rsidDel="00000000">
      <w:rPr>
        <w:rtl w:val="0"/>
      </w:rPr>
      <w:t xml:space="preserve">Izdrukāts 29.07.2026. 23.58 - 2.0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25-TA-1437</w:t>
    </w:r>
    <w:r>
      <w:br/>
    </w:r>
    <w:r w:rsidR="00000000" w:rsidRPr="00000000" w:rsidDel="00000000">
      <w:rPr>
        <w:rtl w:val="0"/>
      </w:rPr>
      <w:t xml:space="preserve">Izdrukāts 29.07.2026. 23.58 - 2.0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anotācija_(ex_ante)_25-TA-1437.docx</dc:title>
</cp:coreProperties>
</file>

<file path=docProps/custom.xml><?xml version="1.0" encoding="utf-8"?>
<Properties xmlns="http://schemas.openxmlformats.org/officeDocument/2006/custom-properties" xmlns:vt="http://schemas.openxmlformats.org/officeDocument/2006/docPropsVTypes"/>
</file>