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nekustamo īpašumu pārdošanu” (turpmāk – rīkojuma projekts) mērķis ir atbilstoši Atsavināšanas likumā ietvertajam regulējumam atļaut valsts akciju sabiedrībai „Valsts nekustamie īpašumi” (turpmāk – VNĪ) pārdot izsolē divus valsts nekustamos īpašumus, kas nav nepieciešami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rīkojuma projekts paredz atļaut VNĪ pārdot izsolē  šādus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nekustamo īpašumu (nekustamā īpašuma kadastra Nr. 0100 088 2010 ) – zemes vienību (zemes vienības kadastra apzīmējums 0100 088 2010) un būvi (būves kadastra apzīmējums 0100 088 2010 002) – Stienes ielā 1A, Rīgā (turpmāk šajā punktā – nekustamais īpašums), kas ierakstīts Rīgas pilsētas zemesgrāmatas nodalījumā Nr.100000627273 uz valsts vārda Finanšu ministrijas personā, lēmuma datums: 22.06.2022. (īpašuma tiesība nostiprināta uz zemi), 06.07.2022. (pievienota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0100 088 2010) kopējā platība ir 0,0858 ha, zemes vienības lietošanas mērķis: 1001 – Rūpnieciskās ražošanas uzņēmumu apbūve, 0,0858 ha platībā, zemes vienības platības sadalījums pa lietošanas veidiem: Zemes zem ēkām platība – 0,0858ha, zemes vienības kadastrālā vērtība (noteikta uz 20.04.2022.): 8055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(būves kadastra apzīmējums 0100 088 2010 002) kopējā platība - 13,8 m</w:t>
      </w:r>
      <w:r w:rsidR="00000000" w:rsidRPr="00000000" w:rsidDel="00000000">
        <w:rPr>
          <w:vertAlign w:val="superscript"/>
          <w:rtl w:val="0"/>
        </w:rPr>
        <w:t xml:space="preserve">2</w:t>
      </w:r>
      <w:r w:rsidR="00000000" w:rsidRPr="00000000" w:rsidDel="00000000">
        <w:rPr>
          <w:rtl w:val="0"/>
        </w:rPr>
        <w:t xml:space="preserve">, būves apbūves laukums – 18,5 m</w:t>
      </w:r>
      <w:r w:rsidR="00000000" w:rsidRPr="00000000" w:rsidDel="00000000">
        <w:rPr>
          <w:vertAlign w:val="superscript"/>
          <w:rtl w:val="0"/>
        </w:rPr>
        <w:t xml:space="preserve">2</w:t>
      </w:r>
      <w:r w:rsidR="00000000" w:rsidRPr="00000000" w:rsidDel="00000000">
        <w:rPr>
          <w:rtl w:val="0"/>
        </w:rPr>
        <w:t xml:space="preserve">, būves galvenais lietošanas veids: 1252 - Noliktavas, rezervuāri, bunkuri un silosi, būves kadastrālā vērtība (noteikta uz 01.01.2022.): 707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kadastrālā vērtība (pēc faktiskā stāvokļa 12.07.2022.): 8762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nekustamajam īpašumam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platība 0,0012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0,0186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ierobežojumu teritorija, kas noteikta teritorijas attīstības plānošanas dokumentā – 0,0858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domes Pilsētas attīstības departamenta 24.05.2022. vēstulē Nr.A-22-13886-nd par nekustamo īpašumu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Rīgas domes 20.12.2005. saistošo noteikumu Nr. 34 „Rīgas teritorijas izmantošanas un apbūves noteikumi” (turpmāk – RTIAN) 15. pielikumu „Teritorijas plānotā (atļautā) izmantošana”, zemes vienība (zemes vienības kadastra apzīmējums 0100 088 2010) atrodas dzīvojamās apbūves teritorijā (Dz), kur atļautā izmantošana noteikta atbilstoši RTIAN 6.2. apakšnodaļas prasībām un ~11 m</w:t>
      </w:r>
      <w:r w:rsidR="00000000" w:rsidRPr="00000000" w:rsidDel="00000000">
        <w:rPr>
          <w:vertAlign w:val="superscript"/>
          <w:rtl w:val="0"/>
        </w:rPr>
        <w:t xml:space="preserve">2</w:t>
      </w:r>
      <w:r w:rsidR="00000000" w:rsidRPr="00000000" w:rsidDel="00000000">
        <w:rPr>
          <w:rtl w:val="0"/>
        </w:rPr>
        <w:t xml:space="preserve"> platībā ielu teritorijā, kur atļautā izmantošana noteikta atbilstoši RTIAN 6.8. apakšnodaļas prasībām. Atbilstoši RTIAN 16. pielikumam „Apbūves stāvu skaita plāns” maksimālais apbūves stāvu skaits zemes vienībā (zemes vienības kadastra apzīmējums 0100 088 2010) ir 3 stāvi. Pieļaujamais būves augstums nosakāms atbilstoši RTIAN 3.4. apakšnodaļas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0100 088 2010) pieguļ ielas sarkanajām līnijām un tai ir nodrošināta piekļūšana;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attīstības programmas 2014. - 2020. gadam Investīciju plāns 2014. - 2016. gadam, kas apstiprināts ar Rīgas domes 21.04.2015. lēmumu Nr. 2491, t.sk., 4. pielikums “Degradēto teritoriju un objektu izvietojums Rīgas pilsētā”, nav spēkā. Ar Rīgas domes 23.02.2022. lēmumu Nr. 1284 ir apstiprināta Rīgas attīstības programma 2022.-2027. gadam, kurā nav iekļauta detalizēta informācija par degradēto teritoriju un objektu izvietojumu Rīgas 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nekustamā īpašuma atsavināšanu nav attiecināmi likuma „Par zemes reformu Latvijas Republikas pilsētās” 21. pantā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nodrošināšanai saskaņā ar Valsts pārvaldes iekārtas likumu, optimālākais nekustamā īpašuma izmantošanas veids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jāņem vērā likumā „Par zemes reformu Latvijas Republikas pilsētās” 21. panta pirmajā daļā noteiktie nosacījumi darījumiem ar zemes īpašumiem. Rīkojuma projekta izstrādāšanas laikā nav zināma persona, kas iegūs nekustamo īpašumu izsolē, jo nekustamā īpašuma atsavināšanas process tiks uzsākts pēc rīkojuma spēkā stāšanās. Ievērojot minēto, personas atbilstība likuma “Par zemes reformu Latvijas Republikas pilsētās” 20.pantā  norādītajiem darījumu subjektiem, kas var iegūt zemi īpašumā bez ierobežojumiem (20.panta pirmā daļa), vai arī persona var iegūt  zemi īpašumā ar ierobežojumiem (20.panta otrā daļa),  kas noteikti likuma 22.pantā, tiks ņemta vērā atsavināšanas procesa gaitā, nepieciešamības gadījumā informējot nekustamā īpašuma ieguvēju par veicamajām darbībām, lai tas nekustamo īpašumu varētu iegūt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nekustamo īpašumu (nekustamā īpašuma kadastra Nr. 6601 005 0025) – zemes vienību (zemes vienības kadastra apzīmējums 6601 005 0025) un četras būves (būvju kadastra apzīmējumi  6601 005 0025 001, 6601 005 0025 002, 6601 005 0025 006, 6601 005 0025 007) – Dzirnavu ielā 11, Limbažos, Limbažu novadā (turpmāk šajā punktā – nekustamais īpašums), kas ierakstīts Limbažu pilsētas zemesgrāmatas nodalījumā Nr. 100000059521 uz valsts vārda Finanšu ministrijas personā, lēmuma datums: 24.03.2009.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NĪVKIS datiem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6601 005 0025), zemes vienības kopējā platība -  0,1635 ha, zemes vienības lietošanas mērķis: 0903 – Valsts un pašvaldību pārvaldes iestāžu apbūve, 0,1635 ha platībā, zemes vienības platības sadalījums pa lietošanas veidiem: Zemes zem ēkām platība –0,1131 ha, Zemes zem ceļiem platība: 0,0504 ha, zemes vienības kadastrālā vērtība 01.01.2022. ir 4186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Prokuratūra (būves kadastra apzīmējums 6601 005 0025 001), būves kopējā platība – 401 m2, būves apbūves laukums – 452,4 m</w:t>
      </w:r>
      <w:r w:rsidR="00000000" w:rsidRPr="00000000" w:rsidDel="00000000">
        <w:rPr>
          <w:vertAlign w:val="superscript"/>
          <w:rtl w:val="0"/>
        </w:rPr>
        <w:t xml:space="preserve">2</w:t>
      </w:r>
      <w:r w:rsidR="00000000" w:rsidRPr="00000000" w:rsidDel="00000000">
        <w:rPr>
          <w:rtl w:val="0"/>
        </w:rPr>
        <w:t xml:space="preserve">, būves galvenais lietošanas veids: 1220 - Biroju ēkas, būves kadastrālā vērtība 01.01.2022. ir 36373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šķūnis (būves kadastra apzīmējums 6601 005 0025 002), būves kopējā platība - 67,8 m</w:t>
      </w:r>
      <w:r w:rsidR="00000000" w:rsidRPr="00000000" w:rsidDel="00000000">
        <w:rPr>
          <w:vertAlign w:val="superscript"/>
          <w:rtl w:val="0"/>
        </w:rPr>
        <w:t xml:space="preserve">2</w:t>
      </w:r>
      <w:r w:rsidR="00000000" w:rsidRPr="00000000" w:rsidDel="00000000">
        <w:rPr>
          <w:rtl w:val="0"/>
        </w:rPr>
        <w:t xml:space="preserve">,  būves apbūves laukums – 74,8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kadastrālā vērtība 01.01.2022. ir 724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asfaltēts laukums (būves kadastra apzīmējums 6601 005 0025 006), būves kopējā platība - 79,5 m</w:t>
      </w:r>
      <w:r w:rsidR="00000000" w:rsidRPr="00000000" w:rsidDel="00000000">
        <w:rPr>
          <w:vertAlign w:val="superscript"/>
          <w:rtl w:val="0"/>
        </w:rPr>
        <w:t xml:space="preserve">2</w:t>
      </w:r>
      <w:r w:rsidR="00000000" w:rsidRPr="00000000" w:rsidDel="00000000">
        <w:rPr>
          <w:rtl w:val="0"/>
        </w:rPr>
        <w:t xml:space="preserve">, būves laukums – 79,5 m</w:t>
      </w:r>
      <w:r w:rsidR="00000000" w:rsidRPr="00000000" w:rsidDel="00000000">
        <w:rPr>
          <w:vertAlign w:val="superscript"/>
          <w:rtl w:val="0"/>
        </w:rPr>
        <w:t xml:space="preserve">2</w:t>
      </w:r>
      <w:r w:rsidR="00000000" w:rsidRPr="00000000" w:rsidDel="00000000">
        <w:rPr>
          <w:rtl w:val="0"/>
        </w:rPr>
        <w:t xml:space="preserve">, būves galvenais lietošanas veids: 2112 - Ielas, ceļi un laukumi, būves kadastrālā vērtība 01.01.2022. ir 136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asfaltēts laukums (būves kadastra apzīmējums 6601 005 0025 007), būves kopējā platība - 305 m</w:t>
      </w:r>
      <w:r w:rsidR="00000000" w:rsidRPr="00000000" w:rsidDel="00000000">
        <w:rPr>
          <w:vertAlign w:val="superscript"/>
          <w:rtl w:val="0"/>
        </w:rPr>
        <w:t xml:space="preserve">2</w:t>
      </w:r>
      <w:r w:rsidR="00000000" w:rsidRPr="00000000" w:rsidDel="00000000">
        <w:rPr>
          <w:rtl w:val="0"/>
        </w:rPr>
        <w:t xml:space="preserve">, būves laukums 305 m</w:t>
      </w:r>
      <w:r w:rsidR="00000000" w:rsidRPr="00000000" w:rsidDel="00000000">
        <w:rPr>
          <w:vertAlign w:val="superscript"/>
          <w:rtl w:val="0"/>
        </w:rPr>
        <w:t xml:space="preserve">2</w:t>
      </w:r>
      <w:r w:rsidR="00000000" w:rsidRPr="00000000" w:rsidDel="00000000">
        <w:rPr>
          <w:rtl w:val="0"/>
        </w:rPr>
        <w:t xml:space="preserve">, būves galvenais lietošanas veids: 2112 - Ielas, ceļi un laukumi, būves kadastrālā vērtība 01.01.2022. ir 521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kadastrālā vērtība 01.01.2022. ir 41940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nekustamā īpašuma sastāvā esošās zemes vienības (zemes vienības kadastra apzīmējums 6601 005 0025) vēl arī atrodas divas Finanšu ministrijas tiesiskajā valdījumā esošas būves, kas ir nesaraujami saistītas ar nekustamo īpašumu un tiks atsavinātas kopā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Metāla stiepļu žogs - 2 (būves kadastra apzīmējums 6601 005 0025 004), būves kopējā platība - 122,5 m</w:t>
      </w:r>
      <w:r w:rsidR="00000000" w:rsidRPr="00000000" w:rsidDel="00000000">
        <w:rPr>
          <w:vertAlign w:val="superscript"/>
          <w:rtl w:val="0"/>
        </w:rPr>
        <w:t xml:space="preserve">2</w:t>
      </w:r>
      <w:r w:rsidR="00000000" w:rsidRPr="00000000" w:rsidDel="00000000">
        <w:rPr>
          <w:rtl w:val="0"/>
        </w:rPr>
        <w:t xml:space="preserve">, būves galvenais lietošanas veids: 2420 - Citas, iepriekš neklasificētas, inženierbūves, būves kadastrālā vērtība 01.01.2022. ir 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Metāla stiepļu žogs – 1 (būves kadastra apzīmējums 6601 005 0025 005), būves kopējā platība – 62 m</w:t>
      </w:r>
      <w:r w:rsidR="00000000" w:rsidRPr="00000000" w:rsidDel="00000000">
        <w:rPr>
          <w:vertAlign w:val="superscript"/>
          <w:rtl w:val="0"/>
        </w:rPr>
        <w:t xml:space="preserve">2</w:t>
      </w:r>
      <w:r w:rsidR="00000000" w:rsidRPr="00000000" w:rsidDel="00000000">
        <w:rPr>
          <w:rtl w:val="0"/>
        </w:rPr>
        <w:t xml:space="preserve">, būves galvenais lietošanas veids: 2420 - Citas, iepriekš neklasificētas, inženierbūves, būves kadastrālā vērtība 01.01.2022. ir 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850.pantam galvenās lietas ir tās, kas ir patstāvīgi tiesību priekšmeti. Bet viss tas, kas pastāv tikai ar galveno lietu, vai pieder pie tās, vai kā citādi ar to saistīts (851. p.), ir blakus lieta. Saskaņā ar Civillikuma 857.pantu blakus lieta iegūst piederuma raksturu, ja viņas uzdevums ir kalpot galvenajai un viņa ir pastāvīgi ar to saistīta un atbilst šim uzdevumam ar savām dabiskām īpašībām. Savukārt, Civillikuma 853.pants nosaka, ka visas tiesiskās attiecības, kas zīmējas uz galveno lietu, pašas par sevi attiecas arī uz tās blakus lietām, līdz ar to rīkojuma projekts paredz nekustamo īpašumu pārdot kopā ar Finanšu ministrijas bilancē esošajām inženierbūvēm (būvju kadastra apzīmējumi  6601 005 0025 004 un 6601 005 0025 005) nekustamā īpašuma piederumiem (blakus lietām) un tiks atsavinātas kopā ar galveno īpašumu. Minētā informācija tiks ierakstīta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reģistrēts apgrūtinājums: biosfēras rezervāta neitrālās zonas teritorija, 0,1635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33. panta otrajā daļā noteikts, ka valstij vai pašvaldībai piederošā vai piekrītošā zeme nav privatizējama vai atsavināma, ja tā atrodas dabas rezervātos, dabas liegumos, ja tie nav iedalīti funkcionālajās zonās, dabas liegumu, nacionālo parku, biosfēras rezervātu, dabas parku, dabas pieminekļu un aizsargājamo ainavu apvidu dabas rezervāta, stingrā režīma, dabas lieguma un regulējamā režīma zonās. Ņemot vērā minēto un to, ka nekustamais īpašums atrodas biosfēras rezervāta neitrālās zonas teritorijā, uz  nekustamā īpašuma atsavināšanu nav attiecināmas likuma “Par īpaši aizsargājamām dabas teritorijām” 33. panta otrajā daļā noteiktais atsavināšanas aizliegums. Nekustamā īpašuma ieguvējam jāievēro likumā “Par īpaši aizsargājamām dabas teritorijām” un Ministru kabineta 19.04.2011. noteikumos Nr.303 “Ziemeļvidzemes biosfēras rezervāta individuālie aizsardzības un izmantošanas noteikumi”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tiks norādīta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nodrošināšanai saskaņā ar Valsts pārvaldes iekārtas likumu, optimālākais nekustamā īpašuma izmantošanas veids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jāņem vērā likumā „Par zemes reformu Latvijas Republikas pilsētās” 21. pantā noteiktie nosacījumi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norādīto valsts nekustamo īpašumu atsavināšanu saskaņā ar Atsavināšanas likuma 4.panta otro daļu ierosina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Informācija par izsoli, norādot izsoles organizētāja nosaukumu, tā adresi un tālruņa numuru, izliekama labi redzamā vietā pie attiecīgā nekustamā īpašuma. Rīkojot elektronisko izsoli, sludinājumu ievieto arī elektronisko izsoļu vietnē. Vienlaicīgi ar sludinājumu tīmekļvietnē, VNĪ mājaslapā ievieto arī pārdodamā valsts nekustamā īpašuma izsoles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valdītājam  – Finanšu ministrijai uzdevumu nodot pircējiem valsts nekustamos īpašumus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30.pantā ir noteiktajam, izsoles dalībniekam, kurš būs 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rīkojuma projektā minētos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rīkojuma projektā minētos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Šobrīd nav iespējams noteikt summu, kas tiks ieskaitīta valsts budžetā, jo pašlaik nav iespējams noteikt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22-TA-3529</w:t>
    </w:r>
    <w:r>
      <w:br/>
    </w:r>
    <w:r w:rsidR="00000000" w:rsidRPr="00000000" w:rsidDel="00000000">
      <w:rPr>
        <w:rtl w:val="0"/>
      </w:rPr>
      <w:t xml:space="preserve">Izdrukāts 29.07.2026. 22.45 - 2.0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22-TA-3529</w:t>
    </w:r>
    <w:r>
      <w:br/>
    </w:r>
    <w:r w:rsidR="00000000" w:rsidRPr="00000000" w:rsidDel="00000000">
      <w:rPr>
        <w:rtl w:val="0"/>
      </w:rPr>
      <w:t xml:space="preserve">Izdrukāts 29.07.2026. 22.45 - 2.0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anotācija_(ex_ante)_22-TA-3529.docx</dc:title>
</cp:coreProperties>
</file>

<file path=docProps/custom.xml><?xml version="1.0" encoding="utf-8"?>
<Properties xmlns="http://schemas.openxmlformats.org/officeDocument/2006/custom-properties" xmlns:vt="http://schemas.openxmlformats.org/officeDocument/2006/docPropsVTypes"/>
</file>