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819 "Valsts policijas koledžas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Ministra kabineta 2023. gada 19. decembra noteikumos Nr. 819 “Valsts policijas koledžas nolikums”” (turpmāk - projekts) izstrādāts, lai precizētu regulējumu attiecībā uz akadēmiskā personāla noteikšanu.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lai nodrošinātu nepārprotamu skaidrību attiecībā uz akadēmiskā personāla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19.decembra noteikumu Nr. 819 “Valsts policijas koledžas nolikums” (turpmāk – Noteikumi Nr. 819) 44.1. apakšpunkts noteic, ka Koledžas personālu veido akadēmiskais personāls (akadēmiskajos amatos ievēlētie un ieceltie nodarbinātie). Noteikumu Nr. 819 48. punkts paredz, ka akadēmiskajos amatos ievēlē un ieceļ konkursa kārtībā. Savukārt 49. punktā ir ietverts regulējums, kas noteic, ka prasības un kārtību, kādā ievēlē un ieceļ akadēmiskajā amatā, nosaka koledžas direktora izdotā nolikumā par akadēmiskā amata pretendenta prasībām un kārtību, kādā ievēlē un ieceļ akadēmiskajā amatā koledžā.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Nr.819 44.1. apakšpunkts noteic, ka Koledžas personālu veido akadēmiskais personāls (akadēmiskajos amatos ievēlētie un ieceltie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48. punkts paredz, ka akadēmiskajos amatos ievēlē un ieceļ konkursa kārtībā. Savukārt 49. punktā ir ietverts regulējums, kas noteic, ka prasības un kārtību, kādā ievēlē un ieceļ akadēmiskajā amatā, nosaka koledžas direktora izdotā nolikumā par akadēmiskā amata pretendenta prasībām un kārtību, kādā ievēlē un ieceļ akadēmiskajā amatā koledžā.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20.2 panta pirmās daļas 1. punkts noteic, ka koledžas personālu veido akadēmiskais personāls — attiecīgās koledžas akadēmiskajos amatos ievēlētie darbinieki. Savukārt minētā panta otrā daļa paredz, ja koledžā ir brīvs vai uz laiku brīvs akadēmiskais amats, koledžas dome var nolemt neizsludināt konkursu, bet uz laiku līdz diviem gadiem pieņemt darbā viesdocentu, vieslektoru vai viesasistentu.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Profesionālās izglītības likumā ir ietverts regulējums attiecībā uz akadēmiskā personāla noteikšanu un tas nav ietverams Noteikumos Nr.819.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Nr.819 44.1. apakšpunktu, 48. un 49.punktu, neietverot tajā regulējumu, kas izriet no Profesionālās izglītības likuma.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Nr. 819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Valsts policijas koledža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24-TA-1841</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24-TA-1841</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anotācija_(ex_ante)_24-TA-1841.docx</dc:title>
</cp:coreProperties>
</file>

<file path=docProps/custom.xml><?xml version="1.0" encoding="utf-8"?>
<Properties xmlns="http://schemas.openxmlformats.org/officeDocument/2006/custom-properties" xmlns:vt="http://schemas.openxmlformats.org/officeDocument/2006/docPropsVTypes"/>
</file>