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atbalsta piešķiršanas kārtība mazajiem lauksaimniekiem 2022. gadā"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5. panta ceturtā daļa.</w:t>
      </w:r>
      <w:r w:rsidR="00000000" w:rsidRPr="00000000" w:rsidDel="00000000">
        <w:rPr>
          <w:rtl w:val="0"/>
        </w:rPr>
        <w:t xml:space="preserve">Valdības rīcības plāna Deklarācijas par Artura Krišjāņa Kariņa vadītā Ministru kabineta iecerēto darbību īstenošanai 68.4. apakšpunkts, kas paredz pilnveidot valsts atbalstu lauksaimniekiem, lai nodrošinātu vienlīdzīgākus konkurences apstākļus ar citām ES dalībvalstīm.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(turpmāk – noteikumu projekts) mērķis ir noteikt kārtību valsts atbalsta piešķiršanai mazajiem lauksaimniekiem (turpmāk – atbalsts).</w:t>
      </w:r>
      <w:r w:rsidR="00000000" w:rsidRPr="00000000" w:rsidDel="00000000">
        <w:rPr>
          <w:rtl w:val="0"/>
        </w:rPr>
        <w:t xml:space="preserve">Atbalsta mērķis ir stiprināt mazo lauksaimniecības ražotāju saimniecību dzīvotspēju, sniedzot ienākumu atbalstu vienreizēja maksājuma 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izplatības radītā ietekme ekonomikā ir negatīvi ietekmējusi arī mazo lauksaimnieku ekonomisko dzīvotspēju. Kopš vīrusa izplatības sākuma lauksaimniecības produktu pārdošanas cenas un iespējas, kā arī ražotāju ieņēmumus negatīvi ir ietekmējis produktu pieprasījuma samazinājums cilvēku pārvietošanās, ēdināšanas pakalpojumu un ielu tiešās tirdzniecības ierobežojumu dēļ.</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mazajiem ražojošajiem lauksaimniekiem arī paredzams, gan lai veicinātu iespējas strādāt lauksaimniecības nozarē un motivētu lauksaimniekus integrēties tirgū, jo to apgrūtina šo lauksaimnieku salīdzinoši mazais ekonomiskais mērogs, gan lai stiprinātu to dzīvotspēju un sekmētu Latvijas reģionu apdzīvotības saglabāšanos un ainavu sakoptību.</w:t>
      </w:r>
      <w:r w:rsidR="00000000" w:rsidRPr="00000000" w:rsidDel="00000000">
        <w:rPr>
          <w:rtl w:val="0"/>
        </w:rPr>
        <w:t xml:space="preserve">Mazo lauksaimniecības ražotāju ienākumu valsts atbalstam 2022.gadā novirzīts finansējums četru miljonu </w:t>
      </w:r>
      <w:r w:rsidR="00000000" w:rsidRPr="00000000" w:rsidDel="00000000">
        <w:rPr>
          <w:i w:val="1"/>
          <w:rtl w:val="0"/>
        </w:rPr>
        <w:t xml:space="preserve">euro</w:t>
      </w:r>
      <w:r w:rsidR="00000000" w:rsidRPr="00000000" w:rsidDel="00000000">
        <w:rPr>
          <w:rtl w:val="0"/>
        </w:rPr>
        <w:t xml:space="preserve"> apmērā. Atbalsta mērķauditorija ir mazie lauksaimnieki, t.i., tie ražotāji, kuru deklarētā dzīvesvietas vai juridiskā adrese ir reģistrēta Latvijā ārpus valstspilsētām, kuru vienotā platības maksājumam vai mazo lauksaimnieku atbalsta shēmas maksājumam deklarētais hektāru skaits nepārsniedz septiņus hektārus un kuru tiešo maksājumu atbalstam noteiktā platība ir vismaz 0,3 ha vai kuru īpašumā ir lauksaimniecības dzīvnieki (vidēji vismaz viena nosacītā liellopu vienība), un kuru ES tiešo maksājumu kopējā apstiprinātā summa 2021. gadā ir vismaz 100 </w:t>
      </w:r>
      <w:r w:rsidR="00000000" w:rsidRPr="00000000" w:rsidDel="00000000">
        <w:rPr>
          <w:i w:val="1"/>
          <w:rtl w:val="0"/>
        </w:rPr>
        <w:t xml:space="preserve">euro</w:t>
      </w:r>
      <w:r w:rsidR="00000000" w:rsidRPr="00000000" w:rsidDel="00000000">
        <w:rPr>
          <w:rtl w:val="0"/>
        </w:rPr>
        <w:t xml:space="preserve">, bet ne vairāk par 1200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Tiešo maksājumu atbalsta slieksnis 1200 euro apmērā noteikts, lai to saskaņotu ar Eiropas Parlamenta un Padomes 2013. gada 17. decembra Regulas Nr. 1307/2013, ar ko izveido noteikumus par lauksaimniekiem paredzētiem tiešajiem maksājumiem, kurus veic saskaņā ar kopējās lauksaimniecības politikas atbalsta shēmām, un ar ko atceļ Padomes Regulu (EK) Nr. 637/2008 un Padomes Regulu (EK) Nr. 73/2009, 63. pantā noteikto mazo lauksaimnieku maksimālā atbalsta slieksni 1250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ierosināts noteikt 55% apmērā no lauksaimniekam aprēķinātā ES tiešo maksājumu atbalsta par 2021. gadu, nodrošinot proporcionalitāti ar ES tiešo maksājumu atbalstu, kas piešķirts par saimniecību vai par lauksaimniecības zemes hektāru, kuru izmanto lauksaimnieciskajai darbībai. Turklāt papildus nosakāms, ka atbalsts nepārsniedz starpību starp ES tiešo maksājumu summu un 1250 </w:t>
      </w:r>
      <w:r w:rsidR="00000000" w:rsidRPr="00000000" w:rsidDel="00000000">
        <w:rPr>
          <w:i w:val="1"/>
          <w:rtl w:val="0"/>
        </w:rPr>
        <w:t xml:space="preserve">euro</w:t>
      </w:r>
      <w:r w:rsidR="00000000" w:rsidRPr="00000000" w:rsidDel="00000000">
        <w:rPr>
          <w:rtl w:val="0"/>
        </w:rPr>
        <w:t xml:space="preserve">, lai novērstu tirgus kropļojumus un nodrošinātu taisnīgu attieksmi pret ražotājiem, kas saņem 1250 </w:t>
      </w:r>
      <w:r w:rsidR="00000000" w:rsidRPr="00000000" w:rsidDel="00000000">
        <w:rPr>
          <w:i w:val="1"/>
          <w:rtl w:val="0"/>
        </w:rPr>
        <w:t xml:space="preserve">euro</w:t>
      </w:r>
      <w:r w:rsidR="00000000" w:rsidRPr="00000000" w:rsidDel="00000000">
        <w:rPr>
          <w:rtl w:val="0"/>
        </w:rPr>
        <w:t xml:space="preserve"> vai lielāku tiešo maksājumu atbalsta summu un nekvalificējas atbalstam noteiktā 1200 </w:t>
      </w:r>
      <w:r w:rsidR="00000000" w:rsidRPr="00000000" w:rsidDel="00000000">
        <w:rPr>
          <w:i w:val="1"/>
          <w:rtl w:val="0"/>
        </w:rPr>
        <w:t xml:space="preserve">euro</w:t>
      </w:r>
      <w:r w:rsidR="00000000" w:rsidRPr="00000000" w:rsidDel="00000000">
        <w:rPr>
          <w:rtl w:val="0"/>
        </w:rPr>
        <w:t xml:space="preserve"> sliekšņa dēļ. Atbalsts būs par saimniecību un vienai saimniecībai tiks piešķirts robežās no 51 līdz 443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Lauku atbalsta dienests (turpmāk – LAD) informāciju par lauksaimnieka deklarēto dzīvesvietas adresi iegūs no Pilsonības un migrācijas lietu pārvaldes, bet informāciju par lauksaimnieka juridisko adresi – no Uzņēmumu reģistra.</w:t>
      </w:r>
      <w:r w:rsidR="00000000" w:rsidRPr="00000000" w:rsidDel="00000000">
        <w:rPr>
          <w:rtl w:val="0"/>
        </w:rPr>
        <w:t xml:space="preserve">Lai Pilsonības un migrācijas lietu pārvaldei un Uzņēmumu reģistram būtu iespēja sniegt LAD nepieciešamo informāciju, LAD informāciju pieprasīs elektroniskā veidā, kas noformēta teksta failā vai CSV (</w:t>
      </w:r>
      <w:r w:rsidR="00000000" w:rsidRPr="00000000" w:rsidDel="00000000">
        <w:rPr>
          <w:i w:val="1"/>
          <w:rtl w:val="0"/>
        </w:rPr>
        <w:t xml:space="preserve">Comma Separated Values</w:t>
      </w:r>
      <w:r w:rsidR="00000000" w:rsidRPr="00000000" w:rsidDel="00000000">
        <w:rPr>
          <w:rtl w:val="0"/>
        </w:rPr>
        <w:t xml:space="preserve">) failā.</w:t>
      </w:r>
      <w:r w:rsidR="00000000" w:rsidRPr="00000000" w:rsidDel="00000000">
        <w:rPr>
          <w:rtl w:val="0"/>
        </w:rPr>
        <w:t xml:space="preserve">Atbalsts tiks piešķirts saskaņā ar  Eiropas Komisijas 2020. gada 19. marta paziņojumu par pagaidu regulējumu valsts atbalsta pasākumiem, ar ko atbalsta ekonomiku pašreizējā Covid-19 uzliesmojuma situācijā (C(2020)1863).</w:t>
      </w:r>
      <w:r w:rsidR="00000000" w:rsidRPr="00000000" w:rsidDel="00000000">
        <w:rPr>
          <w:rtl w:val="0"/>
        </w:rPr>
        <w:t xml:space="preserve">Sīkajam (mikro) vai mazajam uzņēmumam atbalstu var piešķirt, ja tas atbalsta piešķiršanas brīdī ir nonācis finanšu grūtībās un 2019. gada 31. decembrī bija nonācis finanšu grūtībās, atbilstoši Komisijas regulas Nr. 651/2014 2. panta 18. punktam ar nosacījumu, ka tam netiek īstenots tiesiskās aizsardzības process vai pasludināts maksātnespējas process, tas nav saņēmuši glābšanas atbalstu vai pārstrukturēšanas atbalstu Eiropas Komisijas paziņojuma "Pamatnostādnes par valsts atbalstu grūtībās nonākušu nefinanšu uzņēmumu glābšanai un pārstrukturēšanai" (Eiropas Savienības Oficiālais Vēstnesis, 2014. gada 31. jūlijs, Nr. C249/1) izpratnē. Minētie uzņēmumi, kas ir saņēmuši glābšanas atbalstu, var saņemt atbalstu saskaņā ar šiem noteikumiem, ja tie līdz atbalsta piešķiršanas brīdim ir atmaksājuši aizdevumu vai atsaukuši garantiju, bet uzņēmumi, kas ir saņēmuši pārstrukturēšanas atbalstu, atbalstu var saņemt saskaņā ar šiem noteikumiem, ja tā piešķiršanas brīdī uz tiem vairs neattiecas pārstrukturēšanas plāns.</w:t>
      </w:r>
      <w:r w:rsidR="00000000" w:rsidRPr="00000000" w:rsidDel="00000000">
        <w:rPr>
          <w:rtl w:val="0"/>
        </w:rPr>
        <w:t xml:space="preserve">Saskaņā ar šiem noteikumiem piešķirtais atbalsts tiks izmaksāts līdz 2022. gada 30. jūnijam.</w:t>
      </w:r>
      <w:r w:rsidR="00000000" w:rsidRPr="00000000" w:rsidDel="00000000">
        <w:rPr>
          <w:rtl w:val="0"/>
        </w:rPr>
        <w:t xml:space="preserve">Noteikumu projekts paredz atzīt par spēku zaudējušiem Ministru kabineta 2021. gada 11. maija noteikumus Nr. 294 “Valsts atbalsta piešķiršanas kārtība mazajiem lauksaimniekiem”.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Lauksaimniekiem 2022. gadā atbalsts tiks piešķirts, pamatojoties uz 2021. gadā iesniegtā vienotā iesnieguma datiem, un netiks pieprasīts iesniegt atsevišķu atbalsta pieteikuma iesniegumu, lai lauksaimniekiem mazinātu administratīvo slogu, kas saistīts ar iesnieguma iesniegšanu, kā arī samazinātu administratīvo slogu LAD saistībā ar atbalsta saņemšanas nosacījumu pārbaudi.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gadā kopējie izdevumi – valsts atbalsts 4 000 000 </w:t>
            </w:r>
            <w:r w:rsidR="00000000" w:rsidRPr="00000000" w:rsidDel="00000000">
              <w:rPr>
                <w:sz w:val="24"/>
                <w:i w:val="1"/>
                <w:rtl w:val="0"/>
              </w:rPr>
              <w:t xml:space="preserve">euro</w:t>
            </w:r>
            <w:r w:rsidR="00000000" w:rsidRPr="00000000" w:rsidDel="00000000">
              <w:rPr>
                <w:sz w:val="24"/>
                <w:rtl w:val="0"/>
              </w:rPr>
              <w:t xml:space="preserve">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plānots izmaksāt atbalstu 4 000 000 euro apmērā no Zemkopības ministrijas budžeta apakšprogrammas 21.01.00 “Valsts atbalsts lauksaimniecībai un lauku attīstībai”.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02014R0702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25. jūnija Regula (ES) Nr. 702/2014, ar kuru konkrētas atbalsta kategorijas lauksaimniecības un mežsaimniecības nozarē un lauku apvidos atzīst par saderīgām ar iekšējo tirgu, piemērojot Līguma par Eiropas Savienības darbību 107. un 108. pantu (Eiropas Savienības Oficiālais Vēstnesis, 2014. gada 1. jūlijs, Nr. L 193)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25. jūnija Regula (ES) Nr. 702/2014, ar kuru konkrētas atbalsta kategorijas lauksaimniecības un mežsaimniecības nozarē un lauku apvidos atzīst par saderīgām ar iekšējo tirgu, piemērojot Līguma par Eiropas Savienības darbību 107. un 108. pantu (Eiropas Savienības Oficiālais Vēstnesis, 2014. gada 1. jūlijs, Nr. L 193)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702/2014 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paziņojuma 23.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paziņojuma 22. punkta “a” apakšpunkts un 23bis.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un 4.3.apakšpunkts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atbilst Komisijas paziņojuma 3.1. sadaļai.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projekts sagatavots, ievērojot Eiropas Savienības normatīvajos aktos un Līgumā par Eiropas Savienības darbību (turpmāk – LESD)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paredzētais atbalsts tiks īstenots saskaņā ar Eiropas Komisijas lēmumu Nr. SA.102018 (2022/N) “Valsts atbalsta pasākums mazajiem lauksaimniekiem”, kas ir spēkā līdz 2022. gada 30. jūnijam.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Komisijas 2020. gada 19. marta paziņojums "Pagaidu regulējums valsts atbalsta pasākumiem, ar ko atbalsta ekonomiku pašreizējā Covid-19 uzliesmojuma situācijā" (C(2020)1863) saskaņā ar kuru tiek veikta arī atbalsta uzraudzība un ziņošana.</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https://tapportals.mk.gov.lv/public_participations?search%5Bquery%5D=518&amp;quicksearch=</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22-TA-518</w:t>
    </w:r>
    <w:r>
      <w:br/>
    </w:r>
    <w:r w:rsidR="00000000" w:rsidRPr="00000000" w:rsidDel="00000000">
      <w:rPr>
        <w:rtl w:val="0"/>
      </w:rPr>
      <w:t xml:space="preserve">Izdrukāts 30.07.2026. 00.16 - 4.0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22-TA-518</w:t>
    </w:r>
    <w:r>
      <w:br/>
    </w:r>
    <w:r w:rsidR="00000000" w:rsidRPr="00000000" w:rsidDel="00000000">
      <w:rPr>
        <w:rtl w:val="0"/>
      </w:rPr>
      <w:t xml:space="preserve">Izdrukāts 30.07.2026. 00.16 - 4.0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anotācija_(ex_ante)_22-TA-518.docx</dc:title>
</cp:coreProperties>
</file>

<file path=docProps/custom.xml><?xml version="1.0" encoding="utf-8"?>
<Properties xmlns="http://schemas.openxmlformats.org/officeDocument/2006/custom-properties" xmlns:vt="http://schemas.openxmlformats.org/officeDocument/2006/docPropsVTypes"/>
</file>