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noteikumi" projekts (turpmāk – Noteikumu projekts) izstrādāts, pamatojoties uz Eiropas Savienības (turpmāk - ES) fondu 2021.—2027. gada plānošanas perioda vadības likuma 19.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intensificētu ES kohēzijas politikas programmas 2021. – 2027. gadam investīciju plūsmas un veicinātu to ātrāku nonākšanu Latvijas tautsaimniecībā, Viedās administrācijas un reģionālās ministrija (turpmāk – VARAM) atbilstoši  MK 2024. gada 7. maija sēdes protokollēmuma (prot. Nr.19 28.§) 3. punktam virza Noteikumu projektu, kas paredz iespēju 2.2.1.1. pasākuma “Notekūdeņu un to dūņu apsaimniekošanas sistēmas attīstība piesārņojuma samazināšanai" (turpmāk – pasākums) trešajā projektu iesniegumu atlases kārtā granta veidā sniegt atbalstu sabiedrisko pakalpojumu sniedzējiem ūdenssaimniecības jomā aglomerācijās, kurās ienākošā piesārņojuma slodze pārsniedz 2 000 cilvēkekvivalentus (turpmāk – CE), bet nepārsniedz 9 999 CE.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Eiropas Savienības (turpmāk – ES) kohēzijas politikas programmas 2021. – 2027. gadam 2.2.1. specifiskā atbalsta mērķa “Veicināt ilgtspējīgu ūdenssaimniecību” 2.2.1.1. pasākuma “Notekūdeņu un to dūņu apsaimniekošanas sistēmas attīstība piesārņojuma samazināšanai" (turpmāk – Pasākums) trešās projektu iesniegumu atlases kārtas (turpmāk – trešā atlases kārta) īstenošanas noteikumus atbalstam notekūdeņu savākšanas un attīrīšanas infrastruktūras izveides un atjaunošanas darbībām aglomerācijās, kurās ienākošā piesārņojuma slodze ir 2 000 - 9 999 CE.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2014.–2020. gada plānošanas perioda darbības programmas "Izaugsme un nodarbinātība" 5.3.1. specifiskā atbalsta mērķa "Attīstīt un uzlabot ūdensapgādes un kanalizācijas sistēmas pakalpojumu kvalitāti un nodrošināt pieslēgšanas iespējas" otrās un trešās atlases kārtas ietvaros sniegts atbalsts centralizēto notekūdeņu apsaimniekošanas pieslēgumu skaita palielināšanai aglomerācijās ar CE lielāku par 2 000, tādējādi veicināts arī centralizēti savākto notekūdeņu apjoms, kam jānodrošina Padomes 1991. gada 21. maija direktīvai par komunālo notekūdeņu attīrīšanu (91/271/EEK), Eiropas Parlamenta un Padomes 2024. gada 27. novembra Direktīvai (ES) 2024/3019  par komunālo notekūdeņu attīrīšanu, MK 2006. gada 2. maija noteikumiem Nr. 362 "Noteikumi par notekūdeņu dūņu un to komposta izmantošanu, monitoringu un kontroli", kā arī MK 2002. gada 22. janvāra noteikumiem Nr. 34 "Noteikumi par piesārņojošo vielu emisiju ūdenī" atbilstoša apsaimniekošanas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plānā 2021.-2027. gadam kā ieguldījumu prioritāte aglomerācijās ar CE 2 000 – 9 999, ņemot vērā aglomerāciju skaitu, kur identificētas šādas investīciju nepieciešamības, identificēta tīklu attīstība aglomerācijas ietvaros, to pārbūve un atjaunošana, kā arī dūņu apsaimniekošana, tostarp atūdeņošana un apstrāde (Notekūdeņu apsaimniekošanas investīciju plāna 2021.-2027. gadam 6.3. tabula “Ieguldījumu virzienu prioritizācijas un investīciju ieguldījumu apkopojums”, kā arī 8. pielikums “Investīciju ieguldījumu virzienu prioritizācija”).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Dūņu apstrādes nepieciešamība identificēta Notekūdeņu dūņu apsaimniekošanas plānā 2024.­-2027. gadam, norādot uz nelielo notekūdeņu attīrīšanas iekārtu notekūdeņu dūņu atsūknēšanu izvešanai uz lielākām iekārtām tālākai atūdeņošanai un apstrādei. Iepriekšminētajā plānā kā finansējuma avots notekūdeņu dūņu apsaimniekošanas infrastruktūras izveidei, tas ir, notekūdeņu dūņu apstrādes infrastruktūras izveidei, norādīts 2.2.1. specifiskā atbalsta mēŗķa finansējums. Lai gan dūņu atūdeņošana paaugstina sākotnējās apstrādes izmaksas, tiek samazināta notekūdeņu dūņu masa, palielināts sausnas apjoms un sekojoši samazinātas dūņu transportēšanas izmaksas. Saskaņā ar iepriekšminēto Notekūdeņu dūņu apsaimniekošanas plānu 2024.-2027. gadam paredzēta notekūdeņu dūņu pārstrādes centru izveide, un apstrādāto dūņu pārstrāde nodrošinātu mazāku transportēšanas izmaksu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Pasākuma trešās atlases kārtas īstenošanu, kas paredzētu Eiropas Reģionālās attīstības fonda (turpmāk - ERAF) finansējuma atbalstu darbību īstenošanai aglomerācijās ar iedzīvotāju ekvivalentu (CE) no 2 000 līdz 9 999.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ņemot vērā iepriekš aprakstīto, izstrādāts ar mērķi turpināt iepriekšējā plānošanas periodā veiktās investīcijas aglomerāciju ar CE 2 000 – 9 999 infrastruktūras izbūvē, pārbūvē un atjaunošanā. Noteikumu projektā paredzēts , ka Pasākuma trešās atlases kārtas ietvaros viens projekta iesniedzējs, kas sabiedrisko pakalpojumu īsteno vairākās aglomerācijās ar CE 2 000 – 9 999, kopumā var iesniegt trīs projekta iesniegumus (vienu projekta iesniegumu par vienu ūdenssaimniecības pakalpojumu aglomerāciju). Viena finansējuma saņēmēja viena iesniegtā projekta iesnieguma attiecināmo izmaksu apmērs nepārsniedz Noteikumu projektā noteikto ERAF finansējuma apjomu, tas ir, nepārsniedz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Pieejamais finansējums un sasniedzamie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trešās atlases kārtas darbību īstenošanai plānotais ERAF finansējums ir 21 453 617 </w:t>
      </w:r>
      <w:r w:rsidR="00000000" w:rsidRPr="00000000" w:rsidDel="00000000">
        <w:rPr>
          <w:i w:val="1"/>
          <w:rtl w:val="0"/>
        </w:rPr>
        <w:t xml:space="preserve">euro</w:t>
      </w:r>
      <w:r w:rsidR="00000000" w:rsidRPr="00000000" w:rsidDel="00000000">
        <w:rPr>
          <w:rtl w:val="0"/>
        </w:rPr>
        <w:t xml:space="preserve">. ERAF finansējuma apmērs Pasākuma trešās atlases kārtas ietvaros nepārsniedz 65 procentus no projekta plānotā kopējā attiecināmā finansējuma, un līdzfinansējums ir vismaz 35 procenti no projektam plānotā kopējā attiecināmā finansējuma. Šāds investīciju atbalsta procentuālais apjoms ir  noteikts, lai veicinātu privātā finansējuma piesaisti projektu aktivitātēm un atbalstu varētu saņemtu lielāks skaits potenciālo projektu iesniedzēju. Turklāt atbalsta intensitāte noteikta, ņemot vērā iepriekš minētos jau veiktos būtiskos ES fondu ieguldījumus ūdenssaimniecības infrastruktūrā iepriekšējos gados un sākotnēji plānoto, ka atbalsts tiktu sniegts finanšu instrumentu veidā. Privātais līdzfinansējums var būt saņēmis komercdarbības atbalstu (pašvaldības galvojums, aizdevums par pazeminātām procentlikmēm) – atbalsta kumulācija jānorāda projekta iesniegumā.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Pārkompensācijas uzraudzību veic funkcijas uzlicējs un, lai tas varētu kvalitatīvi novērst pārkompensācijas riskus un izpildīt pienākumu par pārkompensācijas uzraudzību, detalizētu pārkompensācijas kontroles mehānisma aprakstu jāiekļauj sabiedrisko pakalpojumu sniegšanas līgumā, pārvaldes lēmumā vai pašvaldības izdotajos saistošajos noteikumos. Minētais pārkompensācijas uzraudzības mehānisms tiek izvērtēts projekta iesnieguma vērtēšanas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atlases kārtas ietvaros līdz 2029. gada 31. decembrim sasniedzams šāds nacionālais rādītājs: iedzīvotāji, kuriem uzlabota notekūdeņu attīrīšanas kvalitāte un efektivitāte. Nacionālā rādītāja vērtība tiek uzskatīta par sasniegtu pēc noslēguma maksājuma veikšanas, aprēķinos izmantojot jaunākos projekta iesniedzējam pieejamos datus par iedzīvotāju skaitu, kuriem nodrošināti centralizētās notekūdeņu apsaimniekošanas sistēmas pakalpojumi, un demogrāfisko rādītāju izmaiņu ietekmi uz vērtības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Projektus īsteno līdz 2029. gada 31. decembrim, ievērojot, ka daļa darbību paredz būvdarbus, kā arī iekārtu piegādi.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 un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trešā atlases kārta plānota kā atklāts konkurss, kas nodrošina vienlīdzīgas iespējas pretendēt uz atbalstu visiem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kas pēc projekta iesnieguma apstiprināšanas ir finansējuma saņēmējs, var būt sabiedrisko ūdenssaimniecības pakalpojumu sniedzējs – pašvaldība vai tās izveidota iestāde (tai skaitā aģentūra), vai kapitālsabiedrība, kurai ar pašvaldību ir noslēgts pakalpojuma līgums par sabiedrisko ūdenssaimniecības pakalpojumu sniegšanu, finansējuma saņēmējam projekta iesniegumus iesniedzot atbilstoši apakšsadaļā “Risinājuma apraksts” noteiktajam. Pasākuma atlases kārtas ietvaros atbalsts tiek sniegts sabiedrisko ūdenssaimniecības pakalpojumu sniedzējiem vispārējas tautsaimnieciskas nozīmes pakalpojumu sniegšanas kvalitātes uzlabošanai notekūdeņu attīrīšanas un novadīšanas jomā. Ja sabiedrisko ūdenssaimniecības pakalpojumu sniegšanas teritorijā ir vairākas aglomerācijas un ar to saistītās centralizētās ūdensapgādes sistēmas, tad projekta iesniedzējs var iesniegt vairākus projekta iesniegumus, t.i. par katru aglomerāciju iesniegt atsevišķu projekta iesniegumu (nepārsniedzot 3 projekta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 tai skaitā apliecinot projekta iesniedzēja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investīciju veikšanu aglomerācijās ar CE 2 000 – 9 999 Notekūdeņu apsaimniekošanas investīciju plānā 2021.-2027. gadam identificēto mērķu sasniegšanā, tādēļ Pasākuma trešās atlases kārtas ietvaros tiek paredzētas šādas galvenās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kanalizācijas sistēmas tīklu izbūve, pārbūve un atjaunošana, darbībai paredzētajām izmaksām nepārsniedzot 30 procentus no projektā paredzētajām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kanalizācijas sūkņu staciju izbūve, pārbūve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attīrīšanas iekārtu jaudas palielināšana un attīrīšanas efektivitātes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atūdeņošanas un apstrādes iekārtu izbūve, pārbūve un atjaunošana, pamatojot siltumnīcefekta gāzu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kanalizācijas sūkņu staciju un ar tām saistītās infrastruktūras izbūve,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Atbalstāmas ir arī tādas darbības, kas saistītas ar projekta informācijas, komunikācijas un vizuālās identitātes prasību nosacījumu nodrošināšanu. Komunikācijas un vizuālās identitātes pasākumu īstenošanai izmantojamas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plānā 2021.-2027. gadam identificēta nepieciešamība pēc centralizētās kanalizācijas sistēmas saistītās infrastruktūras izbūves, pārbūves vai atjaunošanas, atbalstāmo darbību lokā ietverot jaunu tīklu izbūvi, vienlaikus atbalstot esošo tīklu posmu un saistītās infrastruktūras pārbūvi un atjaunošanu. Tādējādi paredzams, ka tiks veicināta aglomerācijas iedzīvotāju pievienošanās centralizētās kanalizācijas sistēmai, samazinot vides piesārņojumu, tostarp neattīrītu notekūdeņu izplūdi vidē, bet esošajos tīklos nodrošinot ne vien avāriju skaitu, bet arī infiltrācijas apjomu samazināšanu. Darbības ietvaros tiktu sekmēta lokālu, īslaicīgu piesārņojuma draudu riska novēršana, tostarp mazinot punktveida piesārņojuma risku, kas Notekūdeņu apsaimniekošanas investīciju plāna 2021.-2027. gadam 7. pielikumā “Aglomerāciju novērtējums atbilstoši izvirzītajiem kritērijiem un to apkopojuma tabula” identificēts 14 aglomerācijās ar CE 2 000 – 9 999. Notekūdeņu apsaimniekošanas investīciju plāna 2021.-2027. gadam 6. pielikumā “Aglomerācijās plānoto ieguldījumu apkopojums un to pamatotības novērtējums” identificētas plānotās nepieciešamības pēc tīklu paplašināšanas esošo aglomerāciju ietvaros, kopējam plānotajam finansējumam tīklu attīstībai aglomerācijās ar CE 2 000 – 9 999 sasniedzot 40 708 750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darbības rezultātā paredzams centralizētajā kanalizācijas sistēmā novadīto notekūdeņu daudzuma pieaugums, atbalstāma jaunu kanalizācijas sūkņu staciju izbūve, kā arī esošo staciju pārbūve vai atjaunošana papildus pārsūknēšanas jaudu nodrošināšanai, attīstot esošos tīklus aglomerāciju robežās, vienlaikus samazinot piesārņojuma riskus, ko rada neattīrītu notekūdeņu izplūde vidē. Vienlaikus atbalstāma arī tādas saistītās infrastruktūras kā spiedvadu izbūve, pārbūve vai atjaunošana, nodrošinot hidrauliskās jaudas palielinājumu atbilstoši pieaugušā notekūdeņu ieplūdes daudzuma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pēc notekūdeņu dūņu apsaimniekošanas attīstības identificēta gan Notekūdeņu apsaimniekošanas investīciju plānā 2021.-2027. gadam, gan Notekūdeņu dūņu apsaimniekošanas plānā 2024.-2027. gadam. Notekūdeņu apsaimniekošanas investīciju plāna 2021.-2027. gadam 8. pielikumā “Investīciju ieguldījumu virzienu prioritizācija” dūņu apsaimniekošanas infrastruktūras attīstības identificēta 16 aglomerācijās ar CE 2 000 – 9 999. Dūņu apsaimniekošana, ietverot to apstrādi, ir neatņemama notekūdeņu attīrīšanas procesa sastāvdaļa, jo īpaši ņemot vērā to otrreizējas izmantošanas iespējas. Tādēļ sniedzams atbalsts dūņu apsaimniekošanas sekmēšanai un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Pasākuma trešās atlases kārtas ietvaros plānotās atbalstāmās darbības atbilst Programmas 2.2.1. specifiskā atbalsta mērķa “Veicināt ilgtspējīgu ūdenssaimniecību” noteiktajiem intervences kodiem – 064 “Ūdens resursu apsaimniekošana un ūdens resursu saglabāšana (tostarp upju baseinu apsaimniekošana, konkrēti pasākumi, kas vērsti uz pielāgošanos klimata pārmaiņām, atkalizmantošana, noplūdes mazināšana)” un 069 “Komerciālo, rūpniecisko atkritumu apsaimniekošana: rašanās novēršanas, apjoma samazināšanas, šķirošanas, atkārtotas izmantošanas, reciklēšanas pasākumi”. Intervences koda koeficients, ar ko aprēķina atbalstu klimata pārmaiņu mērķu sasniegšanai – 40%, koeficients, ar ko aprēķina atbalstu vides mērķu sasniegšanai – 100%. Pasākuma trešās atlases kārtas ietvaros plānotās atbalstāmās darbības atbilst arī Programmas 2.2.1. specifiskā atbalsta mērķa “Veicināt ilgtspējīgu ūdenssaimniecību” noteiktajiem intervences kodam 065 "Notekūdeņu savākšana un apstrāde", kura koeficients, ar ko aprēķina atbalstu vides mērķu sasniegšanai – 100%.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plānotajām atbalstāmajām darbībām Noteikumu projektā noteikti attiecināmo izmaksu veidi, paredzot ar būvniecību saistītās izmaksas (tai skaitā būvprojekta izstrādes un uzraudzības izmaksas), arī tehnoloģisko iekārtu iegādes izmaksas. Pasākuma atlases trešajā atlases kārtā attiecināmais ERAF finansējums nepārsniedz 65 procentus no projektam plānotā kopējā attiecināmā finansējuma, un līdzfinansējums ir vismaz 35 procenti no projekta kopējā attiecināmā finansējuma. Projektu iesniegumos nav iekļaujamas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var plānot līdzekļus neparedzētiem gadījumiem vai rezerves izmaksas. Tas ir finanšu apjoms, kas var tikt plānots iepriekš neparedzamu apstākļu iestāšanās seku mazināšanai. Ņemot vērā, ka projektu ietvaros var tikt veikta arī būvniecība, Noteikumu projekts paredz, ka finansējuma saņēmējs nepieciešamības gadījumā var izmantot neparedzēto izdevumu apjomu (līdz 5 procentu apmērā no projekta kopējām attiecināmajām izmaksām) vai rezerves izmaksu apjomu (līdz 10 procentu apmērā no projekta attiecināmajām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izmaksas ir attiecināmas no 2025. gada 1. janvāra. Pirms projekta apstiprināšanas var veikt dažādus sagatavošanās darbus projekta īstenošanai, veikt dokumentācijas izstrādi. Trešās atlases kārtas ietvaros projektu īsteno saskaņā ar civiltiesisko līgumu vai vienošanos par projekta īstenošanu nosacījumiem, bet ne vēlāk kā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no projektam piešķirtā ERAF finansējuma pēc civiltiesiskā līguma par projekta īstenošanu noslēgšanas, ievērojot, ka avansu var izmaksāt vairākos maksājumos un avansa un starpposma maksājumu kopsumma nepārsniedz 90% no projektam piešķirtā ERAF finansējuma. Šāds piešķiramā avansa apmērs noteikts kā optimālākais variants, kas nepieciešams projektu īstenošanai, lai tiktu nodrošināta naudas plūsma projektā iekļauto darbību ieviešanai, ņemot vērā, ka projekta iesniedzējs ir pašvaldības kapitālsabiedrība, kā arī ņemot vērā, ka nepieciešams veicināt investīciju nonākšanu tautsaimniecībā un nodrošināt n+3 principa izpildi. Vienlaikus projektu iesniedzējiem tiek noteikta prasība reizē ar avansa pieprasījumu iesniegt pamatojumu par spēju avansu izlietot sešu mēnešu laikā vai sešu mēnešu laikā saimnieciskā gada ietvaros, ja finansējuma saņēmējs ir pašvaldība, pašvaldības iestāde vai aģentūra. Avansa izlietošanas termiņš noteikts, ņemot vērā plānoto atlases laika grafiku un to, ka infrastruktūras būvniecība ir cieši saistīta ar sezonalitāti  - ziemas sezonā ir ierobežota būvdarbu veikšana ārtelpā, kad aktīvi būvdarbi nenotiek, tāpēc nepieciešams plānot ilgāku laiku avansa izlietošanai, iekļaujot arī aktīvās būvdarbu sezonas mēnešus, tādējādi veicinot ikgadējo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piemēram, projekta iesniedzējam ir pabeigts būvdarbu iepirkums (vai iepirkumu komisija ir pieņēmusi lēmumu par iepirkuma uzvarētāju) vai noslēgts būvdarbu līgums, pakalpojumu līgums un citos gadījumos atbilstoši sadarbības iestādes noteiktajām iekšējās kārtības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avansa pieprasījumu sagatavo tādā kārtībā un apjomā, lai tas atbilst šī Noteikumu projekta 33. punkta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Horizontālie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Ieguldījumiem projektos noteikti horizontālo principu (turpmāk – HP) "Nenodarīt būtisku kaitējumu", "Energoefektivitāte pirmajā vietā", “Klimatdrošināšana” un "Vienlīdzība, iekļaušana, nediskriminācija un pamattiesību ievērošana" kritēriji, darbības un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Tieša ietekme noteikta attiecībā uz HP “Energoefektivitāte pirmajā vietā”, projekta ietvaros īstenojot darbības, kas sekmē enerģijas ietaupījumu, kā arī citas darbības, kas ir izmaksefektīvi, tehniski, ekonomiski un videi nekaitīgi alternatīvi pasākumi, un vienlīdz efektīvi nodrošina attiecīgo mērķu sasniegšanu. Tieša ietekme noteikta arī attiecībā uz HP “Klimatdrošināšana” ievērošanu, projekta iesniedzējam projekta ietvaros nodrošinot atbilstību pielāgošanās klimata pārmaiņām aspektiem, izvērtējot klimatiskās ietekmes faktorus un veidojot tādu infrastruktūru, kas ir noturīga pret šo faktoru izpausmi. Projekta iesniedzējam jāaprēķina arī SEG emisiju ietaupījums.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HP “Nenodarīt būtisku kaitējumu” ietvaros noteikts nosacījums ievērot zaļā publiskā iepirkuma principu ievērošanu saskaņā ar Ministru kabineta 2017. gada 20. jūnija noteikumu Nr. 353 "Prasības zaļajam publiskajam iepirkumam un to piemērošanas kārtība" (turpmāk – MK noteikumi Nr. 353) 1. un 2. pielikumu,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projektu atlases trešajā kārtā nav ietekmes uz HP “Vienlīdzība, iekļaušana, nediskriminācija un pamattiesību ievērošana”, ņemot vērā, ka projektu mērķis ir saistīts ar tehniskām darbībām, tas ir, iekārtu maiņu vai pielāgošanu, turklāt tehniskās telpas nav pieejamas publiskai lietošanai, tādēļ projektā jāiekļauj vismaz viena vispārīga darbība, to attiecinot uz publicitāti, personālu vai publiskajiem iepirkumiem. Izstrādājot informatīvos materiālus, finansējuma saņēmēji ir īpaši aicināti tos izstrādāt, ievērojot vides un informācijas piekļūstamības principu, proti, informācija būs piekļūstama personām ar funkcionāliem traucējumiem ar vairākiem sensorajiem kanāliem (redze, dzirde, tauste).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tiks izvirzīta prasība veikt finanšu analīzi, tādējādi norādot uz gaidāmajām izmaksām, riskiem, tostarp ekonomisko ietekmi projekta īstenošanas rezultātā.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plāns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ņemti vērā Notekūdeņu apsaimniekošanas investīciju plānā 2021.-2027. gadam un tā pielikumos iekļautie dati, kas sagatavoti, veicot aptaujas ar ūdenssaimniecības uzņēmumu pārstāvjiem, veicot nepieciešamo investīciju aprēķinus, tostarp norādot uz investīciju nepieciešamībām.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dūņu apsaimniekošanas plāns 2024.–2027.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ņemta vērā Notekūdeņu dūņu apsaimniekošanas plāna 2024.-2027. gadam aprakstītie investīciju virzieni, kā arī plānā norādītās alternatīvas.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aglomerāciju ar iedzīvotāju ekvivalentu (CE) no 2 000 līdz 9 999 iedzīvotājiem tiks uzlabota notekūdeņu attīrīšanas efektivitāte, tādējādi tiks paaugstināta attīrīto notekūdeņu kvalitāte, kas attiecīgi ietekmē kopējo apkārtējās vides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Sekmējot neattīrīto notekūdeņu centralizētu savākšanu mazināsies decentralizēto kanalizācijas sistēmu lietotāju skaits, vienlaikus uzlabojot kopējo apkārtējās vides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sniedzēji aglomerācijās ar iedzīvotāju ekvivalentu (CE) 2 000 – 9 999 pildīs finansējuma saņēmēja funkcijas. Īstenojot projektus, ir jāņem vērā Noteikumu projektā noteiktais pieejamais ERAF finansējums, kritēriji projekta iesniegšanai un projektā sasniedzamās rādītāju vērtības. Viedās administrācijas un reģionālās attīstības ministrija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atbalstīt darbības iekārtu maiņai vai uzstādīšanai, arī inženiertīklu uzlabošanai, turklāt notekūdeņu attīrīšanai paredzētas specifiskas iekārtas un detaļas, kas varētu ietekmēt uzņēmējdarbības vidi, veidojoties pieprasījumam pēc šāda rakstura tehniskajiem risinājumiem.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Darbību īstenošanas rezultātā sagaidāma pozitīva ietekme uz tādu komersantu darbību, kas nodarbojas ar atbalstāmajās darbības iekļauto tehnisko vai tehnoloģisko risinājumu projektēšanu, ražošanu, piegādi, uzstādīšanu, apkopi, uzturēšanu.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vienlīdzīgus konkurences apstākļus visiem atlases kārtas projektu iesniedzējiem.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atbalstāmajās darbībās sekmēs ne vien mazo un vidējo uzņēmumu konkurētspēju, bet arī sniegs pozitīvu ietekmi šādu uzņēmumu darbiniekiem, kā arī pozitīvi ietekmēs paša sabiedriskā pakalpojuma sniedzēja darbinieku darbu, tas ir, projekta īstenošanā veikto ieguldījumu rezultātā nepieciešama ikdienas darbības uzraudzība, apkope un citu pienākumu veikšana.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(Pasākuma trešās atlases kārtas ietvaros)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- 2026. gadā maksājumus finansējuma saņēmējiem 0 </w:t>
            </w:r>
            <w:r w:rsidR="00000000" w:rsidRPr="00000000" w:rsidDel="00000000">
              <w:rPr>
                <w:sz w:val="24"/>
                <w:i w:val="1"/>
                <w:rtl w:val="0"/>
              </w:rPr>
              <w:t xml:space="preserve">euro</w:t>
            </w:r>
            <w:r w:rsidR="00000000" w:rsidRPr="00000000" w:rsidDel="00000000">
              <w:rPr>
                <w:sz w:val="24"/>
                <w:rtl w:val="0"/>
              </w:rPr>
              <w:t xml:space="preserve">, ņemot vērā projektu iesniegumu sagatavošanas, iesniegšanas, vērtēšanas un civiltiesiskā līguma vai vienošanās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- 2027. gadā maksājumus finansējuma saņēmējiem X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- 2028. gadā maksājumus finansējuma saņēmējiem X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- 2029. gadā maksājumus finansējuma saņēmējiem X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Investīcijas plānotas zem šādiem intervences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064 – Ūdens resursu apsaimniekošana un ūdens resursu saglabāšana (tostarp upju baseinu apsaimniekošana, konkrēti pasākumi, kas vērsti uz pielāgošanos klimata pārmaiņām, atkalizmantošana, noplūdes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069 – Komerciālo, rūpniecisko atkritumu apsaimniekošana: rašanās novēršanas, apjoma samazināšanas, šķirošanas, atkārtotas izmantošanas, reciklēšanas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065 – Notekūdeņu savākšana un apstrāde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plānoti kā ERAF finansējuma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neietekmē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 finansējuma saņēmējs izvērtē spēju izdevumus segt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laikā var veidoties neparedzēti izdevumi, kas ir attiecināmi līdz 5% apmērā no projekta kopējām tiešajām attiecināmajām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projektā nodrošināmo komunikācijas un vizuālās identitātes prasībām un pievienotās vērtības nodokļa attiecināmību, projekta vadības izmaksām un netiešo likmju piemērošanu,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pārņemtas normas attiecībā uz interešu konflikta novēršanu, neparedzot stingrākas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Neparedez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Ūdensapgādes un kanalizācijas uzņēmumu asociācija",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Būs pieejama TAP portālā MK noteikumu projekta sadaļā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precizēta pēc sabiedriskās apspriešanas.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VARAM, tas tiks saskaņots ar Finanšu ministriju, Tieslietu ministriju, Labklājības ministriju, Ekonomikas ministriju, Klimata un enerģētikas ministriju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trešā kārta pozitīvi ietekmē publisko pakalpojumu attīstību, MK noteikumu projektā paredzētajām aktivitātēm uzlabojot sabiedriskā pakalpojuma veikšanas kvalitāti, kā arī, ja attiecināms, ietekmē jaudu, enerģijas galapatēriņu.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aktivitātes ietekmē Nacionālā attīstības plāna 2021.˗2027. gadam rīcības virziena “Daba un vide “Zaļais kurss” rīcības virziena uzdevuma Nr. 284 “Augstas un labas kvalitātes virszemes un pazemes ūdensobjektu īpatsvara palielinājuma panākšana, kā arī iekšzemes ūdensobjektu un jūras vides stāvokļa uzlabošana un pazemes ūdens resursu aizsardzība, samazinot antropogēno slodzi, t. sk. notekūdeņu kaitīgo ietekmi uz dabas resursiem un vidi, nodrošinot nepieciešamās infrastruktūras izveidi un veicinot notekūdeņu dūņu apstrādi” mērķu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aktivitāšu veikšana palīdzēs mazināt antropogēno piesārņojumu, vienlaikus sekmējot iedzīvotājiem pievilcīgākas vides attīstību, tajā ietverot arī nepieciešamo inženierkomunikāciju pieejamību.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 HP “Nenodarīt būtisku kaitējumu” un "Klimatdrošināšana" darbību īstenošana, izpildot nepieciešamās prasības HP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paredzēto aktivitāšu īstenošana sekmēs notekūdeņu attīrīšanas iekārtu, centralizētās kanalizācijas sistēmas darbības uzlabošanu, sekmējot klimatneitralitātes mērķu sasniegšanu, totarp attiecināma HP “Energoefektivitāte pirmajā vietā” un "Klimatdrošināšana" darbību īstenošana. Projekta ietvaros, kur tas attiecināms, piemērojams zaļais publiskais iepirkums preču un pakalpojumu grupām, kam tas noteikts MK noteikumos Nr. 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iesniedzēju un finansējuma saņēmēju veiktās darbības tiks daļēji segtas no ERAF finansējuma, mazinot iespējamo notekūdeņu apsaimniekošanas tarifu 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trešajai atlases kārtai nav noteikta ietekme uz HP “Vienlīdzība, iekļaušana, nediskriminācija un pamattiesību ievērošana”, projektā jāiekļauj vismaz viena šī HP darbība attiecībā uz publicitāti, personālu vai publiskajiem iepirkumiem. Noteikumu izstrādes laikā ņemtas vērā Labklājības ministrijas un Tieslietu ministrijas izstrādātās vadlīnijas “Horizontālais princips “Vienlīdzība, iekļaušana, nediskriminācija un pamattiesību ievērošana” vadlīnijas īstenošanai un uzraudzībai (2021-2027)”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finansējuma saņēmēji aicināti nodrošināt šādu vispārīgu darbību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vai finansējuma saņēmēja tīmekļvietnē tiks izveidota sadaļa “Viegli lasīt”, kurā iekļauta īsa aprakstoša informācija par projektu un citu lasītājiem nepieciešamu informāciju vieglajā valodā, lai plašākai sabiedrībai nodrošinātu iespēju uzzināt par ES fondu ieguldījumiem;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par kādu no dzimumiem, personām ar invaliditāti, reliģisko pārliecību, vecumu, rasi un etnisko izcelsmi vai seksuālo orientāciju (pieejams: https://www.lm.gov.lv/lv/media/18838/download (“Ieteikumi diskrimināciju un stereotipus mazinošai komunikācijai ar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 tīmeklī ir piekļūstama cilvēkiem ar funkcionāliem traucējumiem, izmantojot vairākus sensoros (redze, dzirde, tauste) kanālus (skatīt VARAM vadlīnijas "Tīmekļvietņu un mobilo lietotņu piekļūstamība" (pieejams: https://www.varam.gov.lv/lv/wwwvaramgovlv/lv/pieklustamiba).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publisko iepirkumu rīkošanu un HP “Vienlīdzība, iekļaušana, nediskriminācija un pamattiesību ievērošana” finansējuma saņēmēji aicināti projektā īstenot sociāli atbildīgs iepirkumus, pērkot ētiski ražotus produktus un pakalpojumus un izmantojot publiskās iepirkumu procedūras, lai radītu darbvietas, pienācīgus darba apstākļus, sekmētu sociālo un profesionālo iekļautību, nodrošinātu piekļūstamību pakalpojuma sniegšanas vietai/videi/objektam/pasākuma norises vietai, kā arī veicinātu labākus darba nosacījumus cilvēkiem ar invaliditāti un nelabvēlīgākā situācijā esošiem cilvēkiem (pieejams: https://www.lm.gov.lv/lv/vadlinijas-horizontala-principa-vienlidziba-ieklausana-nediskriminacija-un-pamattiesibu-ieverosana-istenosanai-un-uzraudzibai-2021-2027).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var iekļaut arī citas vispārīgas darbības, kas izriet no projekta satura un paredz vienlīdzības, iekļaušanas, nediskriminācijas un pamattiesību ievērošanu un vienlīdz efektīvi nodrošina attiecīgo mērķu sasniegšanu.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25-TA-497</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25-TA-497</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anotācija_(ex_ante)_25-TA-497.docx</dc:title>
</cp:coreProperties>
</file>

<file path=docProps/custom.xml><?xml version="1.0" encoding="utf-8"?>
<Properties xmlns="http://schemas.openxmlformats.org/officeDocument/2006/custom-properties" xmlns:vt="http://schemas.openxmlformats.org/officeDocument/2006/docPropsVTypes"/>
</file>