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noteikumu projekts) ir Labklājības ministrijas (turpmāk – LM) iniciatīva un izstrādāts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palielināt 4.3.1.2. pasākuma "Pakalpojumu kvalitātes un pieejamības uzlabošana, tuvinot valsts sociālās aprūpes centru filiāles kopienā sniegtajiem (ģimeniskai videi pietuvinātiem) pakalpojumiem" (turpmāk – 4.3.1.2. pasākums) kopējo attiecināmo finansējumu, kā arī redakcionāli precizēt atsevišķus finansējuma saņēmēja un sadarbības partnera pienākumus 4.3.1.2. pasākuma projekta īstenošanā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īstenošanu reglamentē Ministru kabineta 2023. gada 28. novembra noteikumi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MK noteikumi Nr. 692). Saskaņā ar minēto MK noteikumu Nr. 692: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 punktu 4.3.1.2. pasākuma īstenošanai pieejamais kopējais attiecināmais finansējums ir 26 121 308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22 203 111 </w:t>
      </w:r>
      <w:r w:rsidR="00000000" w:rsidRPr="00000000" w:rsidDel="00000000">
        <w:rPr>
          <w:i w:val="1"/>
          <w:rtl w:val="0"/>
        </w:rPr>
        <w:t xml:space="preserve">euro</w:t>
      </w:r>
      <w:r w:rsidR="00000000" w:rsidRPr="00000000" w:rsidDel="00000000">
        <w:rPr>
          <w:rtl w:val="0"/>
        </w:rPr>
        <w:t xml:space="preserve"> un valsts budžeta līdzfinansējums – 3 918 197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30.4. apakšpunktu finansējuma saņēmējam ir noteikts pienākums, piesaistot projekta atbalstāmo darbību veikšanai nepieciešamo personālu, slēdzot sadarbības līgumus ar sadarbības partneriem vai īstenojot publiskos iepirkumus, nodrošināt, ka projekta īstenošanas laikā tiek ievēroti interešu konflikta, korupcijas un krāpšanas novēršanas nosacījumi, vismaz paredzot, ka projekta vadībā un īstenošanā iesaistītie darbinieki un iepirkumu līgumu izpildītāji  ir: 1) informēti par korupcijas un interešu konflikta novēršanas jautājumiem un krāpšanas pazīmēm, pienākumu ziņot par konstatētajām aizdomām, kā arī ir informēti par ziņotāju aizsardzību atbilstoši Trauksmes celšanas likumam; 2) parakstījuši apliecinājumus par interešu konflikta neesību saskaņā ar Eiropas Parlamenta un Padomes 2024. gada 23. septembra Regulas (ES, Euratom) 2024/2509 par finanšu noteikumiem, ko piemēro Savienības vispārējam budžetam (pārstrādāta redakcija), 61. pantu un publiskos iepirkumus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30.7. un 30.8. apakšpunktu finansējuma saņēmējam ir noteikti pienākumi attiecībā uz komunikācijas un vizuālās identitātes prasībām, kas noteiktas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pantā un normatīvajos aktos,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4.3.1.2. pasākuma projektu īsteno valsts sabiedrība ar ierobežotu atbildību "Šampētera nams" (turpmāk – VSIA "Šampētera nams") un tā ietvaros tiek veikti  ieguldījumi infrastruktūrā 10 iepriekš izvēlētās un ar Labklājības ministriju saskaņotās vietās visā Latvijā ģimeniskai videi pietuvinātu pakalpojumu izveidei ārpusģimenes aprūpē esošiem bērniem (turpmāk – bērnu ĢVPP). Uz 2025. gada 30. jūniju 4.3.1.2. pasākuma projekta atbalstāmo darbību ietvaros ir izstrādāts tipveida būvprojekts un deviņiem no 10 izvēlētajiem nekustamajiem īpašumiem ir veiktas nepieciešamās darbības to pārņemšanai LM valdījumā un īstenoti inženiertehniskās izpētes darbi (topogrāfiskā uzmērīšana, ģeotehniskā izpēte, zemes kadastrālās uzmērīšana un zemes ierīcības darbi). VSIA "Šampētera nams" 2025. gada 9. martā izsludināja iepirkumu (atklāto konkursu) Nr. SN 2025/1-PP "Piesaistes projekta – būvprojekta izstrāde 3D BIM vidē un būvdarbi" (turpmāk – iepirkums) uz trīs daļām par četriem objektiem – Rīgā, Valkā un diviem objektiem Liepājā. Iepirkuma rezultāti liecina, ka piesaistes projektu izstrādei 4.3.1.2. pasākuma projektā ir nepieciešams papildu finansējums. 2024. gadā, plānojot projekta budžeta izdevumus, provizoriski, pamatojoties uz elektronisko iepirkumu sistēmā veiktiem līdzīgu iepirkumu rezultātiem, visiem 10 nekustamā īpašuma objektiem projektā piesaistes būvprojekta projektēšanai tika plānoti kopā 600 000 </w:t>
      </w:r>
      <w:r w:rsidR="00000000" w:rsidRPr="00000000" w:rsidDel="00000000">
        <w:rPr>
          <w:i w:val="1"/>
          <w:rtl w:val="0"/>
        </w:rPr>
        <w:t xml:space="preserve">euro</w:t>
      </w:r>
      <w:r w:rsidR="00000000" w:rsidRPr="00000000" w:rsidDel="00000000">
        <w:rPr>
          <w:rtl w:val="0"/>
        </w:rPr>
        <w:t xml:space="preserve">, ieskaitot pievienotās vērtības nodokli (turpmāk – PVN). Savukārt veiktā iepirkuma iesniegtajos finanšu piedāvājumos projektēšanas izmaksas par vienu objektu svārstās robežās no 140 000 – 230 000 </w:t>
      </w:r>
      <w:r w:rsidR="00000000" w:rsidRPr="00000000" w:rsidDel="00000000">
        <w:rPr>
          <w:i w:val="1"/>
          <w:rtl w:val="0"/>
        </w:rPr>
        <w:t xml:space="preserve">euro</w:t>
      </w:r>
      <w:r w:rsidR="00000000" w:rsidRPr="00000000" w:rsidDel="00000000">
        <w:rPr>
          <w:rtl w:val="0"/>
        </w:rPr>
        <w:t xml:space="preserve"> bez PVN. Minētajā iepirkumā iesniegto finanšu piedāvājumu, izņemot lētāko piedāvājumu, kurš nekvalificējās iepirkuma tehniskā piedāvājuma (skices) prasību pārbaudē, informācija liecina, ka 4.3.1.2. pasākuma projektā kopumā nepieciešamais papildu finansējums svārstās robežās no 7% - 32%. Izvērtējot iepirkumu rezultātus, VSIA "Šampētera nams" noslēdza iepirkumu līgumu tikai par vienu iepirkuma daļu (Valkas objektam). Taču attiecībā uz pārējām daļām VSIA "Šampētera nams" jau ir pārskatījusi iepirkumā noteiktās prasības un plāno samazināt atsevišķas prasības, piemēram, būvniecības informācijas modelēšanas (BIM) prasības labiekārtojumu projektēšanai, lai samazinātu nākamo 4.3.1.2. pasākuma projekta iepirkumu līgumu potenciālās izmaksas. Tomēr, turpinot potenciālo finanšu  un citu risku izvērtēšanu, nevar izslēgt, ka arī turpmāko iepirkumu rezultāti par piesaistes būvprojektu projektēšanu, kā arī par būvniecību būs lielāki par 4.3.1.2. pasākuma projektā prognozētajām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kā ES fondu vadošā iestāde, aktualizējot vadlīnijas Nr. 1.4. "Vadlīnijas Ministru kabineta noteikumu par specifiskā atbalsta mērķa īstenošanu izstrādei Eiropas Savienības fondu 2021.—2027. gada plānošanas periodā", ir pārskatījusi minimālos interešu konflikta, korupcijas un krāpšanas novēršanas nosacījumus, tai skaitā norādot, ka Eiropas Parlamenta un Padomes 2024. gada 23. septembra Regulas (ES, Euratom) 2024/2509 par finanšu noteikumiem, ko piemēro Savienības vispārējam budžetam (pārstrādātā redakcija) (turpmāk – Regula 2024/2509) 61. panta prasības ir tieši piemērojamas tādiem projektiem, kas saistīti ar ES fondu atbalsta saņemšanu un vienlaikus kuros, atbilstoši specifiskā atbalsta mērķim, finansējuma saņēmējs atlases kārtībā ES fondu dalībniekiem, gala saņēmējiem vai sadarbības partneriem sniedz finansiālu atbalstu (t.i., daudzpakāpju projekti). Tā kā 4.3.1.2. pasākuma projekts nav daudzpakāpju projekts un sadarbības partneri nesaņem 4.3.1.2. pasākuma projekta finansējumu, uz tiem nav attiecināma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prasība ievērot konflikta, korupcijas un krāpšanas novēršanas nosacījumus nav attiecināma arī uz iepirkumu līgumu izpildītājiem (proti, tā saskaņā ar normatīvajiem aktiem publisko iepirkumu jomā nav saistoša).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saglabājams vispārīgs nosacījums par minimālo interešu konflikta, korupcijas un krāpšanas novēršanas pasākumu ievērošanu vien 4.3.1.2. pasākuma projekta vadībā un īstenošanā iesaistītajam finansējuma saņēmēja un sadarbības partnera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692 30.8. apakšpunktā minētais finansējuma saņēmēja pienākums savā tīmekļvietnē un sociālajos tīklos ievietot informāciju par projekta īstenošanu un aktualizēt to, tiklīdz pieejama jaunāka informācija, tieši izriet no MK noteikumu Nr. 692 30.7. apakšpunktā noteiktā pienākuma finansējuma saņēmējam nodrošināt komunikācijas un vizuālās identitātes prasības, kas noteiktas regulas 2021/1060 50. pantā un normatīvajos aktos, kas nosaka kārtību, kādā Eiropas Savienības fondu vadībā iesaistītās institūcijas nodrošina šo fondu ieviešanu 2021.–2027. gada plānošanas periodā. Proti, 30.8. apakšpunktam ir paskaidrojošs raksturs attiecībā uz 30.7. apakšpunktā finansējuma saņēmējam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nepieciešami šādi MK noteikumu Nr. 692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4.3.1.2. pasākuma finansējumu par 693 224 </w:t>
      </w:r>
      <w:r w:rsidR="00000000" w:rsidRPr="00000000" w:rsidDel="00000000">
        <w:rPr>
          <w:i w:val="1"/>
          <w:rtl w:val="0"/>
        </w:rPr>
        <w:t xml:space="preserve">euro</w:t>
      </w:r>
      <w:r w:rsidR="00000000" w:rsidRPr="00000000" w:rsidDel="00000000">
        <w:rPr>
          <w:rtl w:val="0"/>
        </w:rPr>
        <w:t xml:space="preserve">, tai skaitā ERAF finansējumu 589 240 </w:t>
      </w:r>
      <w:r w:rsidR="00000000" w:rsidRPr="00000000" w:rsidDel="00000000">
        <w:rPr>
          <w:i w:val="1"/>
          <w:rtl w:val="0"/>
        </w:rPr>
        <w:t xml:space="preserve">euro</w:t>
      </w:r>
      <w:r w:rsidR="00000000" w:rsidRPr="00000000" w:rsidDel="00000000">
        <w:rPr>
          <w:rtl w:val="0"/>
        </w:rPr>
        <w:t xml:space="preserve"> un valsts budžeta finansējumu 103 984 </w:t>
      </w:r>
      <w:r w:rsidR="00000000" w:rsidRPr="00000000" w:rsidDel="00000000">
        <w:rPr>
          <w:i w:val="1"/>
          <w:rtl w:val="0"/>
        </w:rPr>
        <w:t xml:space="preserve">euro</w:t>
      </w:r>
      <w:r w:rsidR="00000000" w:rsidRPr="00000000" w:rsidDel="00000000">
        <w:rPr>
          <w:rtl w:val="0"/>
        </w:rPr>
        <w:t xml:space="preserve">. 4.3.1.2. pasākuma finansējums tiks palielināts par 4.3.1.5. pasākuma "Sabiedrībā balstītu sociālo pakalpojumu infrastruktūras izveide un attīstība" (turpmāk – 4.3.1.5. pasākums) līgumiem nepiesaistīto ERAF finansējuma daļu, attiecīgi no valsts budžeta papildus nepieciešami 103 984 </w:t>
      </w:r>
      <w:r w:rsidR="00000000" w:rsidRPr="00000000" w:rsidDel="00000000">
        <w:rPr>
          <w:i w:val="1"/>
          <w:rtl w:val="0"/>
        </w:rPr>
        <w:t xml:space="preserve">euro</w:t>
      </w:r>
      <w:r w:rsidR="00000000" w:rsidRPr="00000000" w:rsidDel="00000000">
        <w:rPr>
          <w:rtl w:val="0"/>
        </w:rPr>
        <w:t xml:space="preserve">. Attiecībā uz 4.3.1.5. pasākumu, jāatzīmē, ka, noslēdzoties 4.3.1.5. pasākuma ierobežotai projektu iesniegumu atlasei, Liepājas valstspilsētas pašvaldība 2024. gada 13. novembrī noslēdza vienošanos ar sadarbības iestādi par 4.3.1.5. pasākuma projekta īstenošanu par kopējo attiecināmo finansējumu 3 912 707 </w:t>
      </w:r>
      <w:r w:rsidR="00000000" w:rsidRPr="00000000" w:rsidDel="00000000">
        <w:rPr>
          <w:i w:val="1"/>
          <w:rtl w:val="0"/>
        </w:rPr>
        <w:t xml:space="preserve">euro</w:t>
      </w:r>
      <w:r w:rsidR="00000000" w:rsidRPr="00000000" w:rsidDel="00000000">
        <w:rPr>
          <w:rtl w:val="0"/>
        </w:rPr>
        <w:t xml:space="preserve">. Tas ir maksimālais iespējamais finansējuma apmērs par infrastruktūras izveidi 18 mērķa grupas personām atbilstoši SAM 4.3.1.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(turpmāk – SAM 4.3.1.) rādītāju noteikšanas metodoloģijai. Savukārt Rīgas valstspilsētas pašvaldība 2024. gada 21. novembrī noslēdza vienošanos ar sadarbības iestādi par 4.3.1.5. pasākuma projekta īstenošanu par kopējo attiecināmo finansējumu 7 132 188,68 </w:t>
      </w:r>
      <w:r w:rsidR="00000000" w:rsidRPr="00000000" w:rsidDel="00000000">
        <w:rPr>
          <w:i w:val="1"/>
          <w:rtl w:val="0"/>
        </w:rPr>
        <w:t xml:space="preserve">euro</w:t>
      </w:r>
      <w:r w:rsidR="00000000" w:rsidRPr="00000000" w:rsidDel="00000000">
        <w:rPr>
          <w:rtl w:val="0"/>
        </w:rPr>
        <w:t xml:space="preserve">, kas nav maksimālais iespējamais finansējuma apmērs par infrastruktūras izveidi 36 mērķa grupas personām (7 825 413 </w:t>
      </w:r>
      <w:r w:rsidR="00000000" w:rsidRPr="00000000" w:rsidDel="00000000">
        <w:rPr>
          <w:i w:val="1"/>
          <w:rtl w:val="0"/>
        </w:rPr>
        <w:t xml:space="preserve">euro</w:t>
      </w:r>
      <w:r w:rsidR="00000000" w:rsidRPr="00000000" w:rsidDel="00000000">
        <w:rPr>
          <w:rtl w:val="0"/>
        </w:rPr>
        <w:t xml:space="preserve">). Attiecīgi 4.3.1.5. pasākuma ietvaros ir izveidojies līgumiem nepiesaistītais finansējums 693 224,32 </w:t>
      </w:r>
      <w:r w:rsidR="00000000" w:rsidRPr="00000000" w:rsidDel="00000000">
        <w:rPr>
          <w:i w:val="1"/>
          <w:rtl w:val="0"/>
        </w:rPr>
        <w:t xml:space="preserve">euro </w:t>
      </w:r>
      <w:r w:rsidR="00000000" w:rsidRPr="00000000" w:rsidDel="00000000">
        <w:rPr>
          <w:rtl w:val="0"/>
        </w:rPr>
        <w:t xml:space="preserve">apmērā, tai skaitā ERAF finansējums 589 240 </w:t>
      </w:r>
      <w:r w:rsidR="00000000" w:rsidRPr="00000000" w:rsidDel="00000000">
        <w:rPr>
          <w:i w:val="1"/>
          <w:rtl w:val="0"/>
        </w:rPr>
        <w:t xml:space="preserve">euro</w:t>
      </w:r>
      <w:r w:rsidR="00000000" w:rsidRPr="00000000" w:rsidDel="00000000">
        <w:rPr>
          <w:rtl w:val="0"/>
        </w:rPr>
        <w:t xml:space="preserve">. 2025. gada 1. augusta starpinstitūciju sanāksmē par 4.3.1.5. pasākuma projektu īstenošanas progresu Rīgas valstspilsētas pašvaldība apliecināja, ka minētais finansējums 4.3.1.5. pasākuma projekta īstenošanai nav nepieciešams un ka Rīgas valstpilsētas projektu būs iespējams īstenot šobrīd vienošanās par projekta īstenošanu paredzētā projekta kopējā attiecināmā finansējuma ietvaros. Papildus jāmin, ka ar Eiropas Savienības kohēzijas politikas programmas 2021.–2027. gadam (turpmāk – programma) grozījumiem Nr. 2 tika samazināts LM pieejamais kopējais ERAF finansējuma apmērs par 1.31% (no 32 606 102 </w:t>
      </w:r>
      <w:r w:rsidR="00000000" w:rsidRPr="00000000" w:rsidDel="00000000">
        <w:rPr>
          <w:i w:val="1"/>
          <w:rtl w:val="0"/>
        </w:rPr>
        <w:t xml:space="preserve">euro</w:t>
      </w:r>
      <w:r w:rsidR="00000000" w:rsidRPr="00000000" w:rsidDel="00000000">
        <w:rPr>
          <w:rtl w:val="0"/>
        </w:rPr>
        <w:t xml:space="preserve"> līdz 32 180 513 </w:t>
      </w:r>
      <w:r w:rsidR="00000000" w:rsidRPr="00000000" w:rsidDel="00000000">
        <w:rPr>
          <w:i w:val="1"/>
          <w:rtl w:val="0"/>
        </w:rPr>
        <w:t xml:space="preserve">euro</w:t>
      </w:r>
      <w:r w:rsidR="00000000" w:rsidRPr="00000000" w:rsidDel="00000000">
        <w:rPr>
          <w:rtl w:val="0"/>
        </w:rPr>
        <w:t xml:space="preserve">), kurš tika novirzīts Kundziņsalas Net Zero industriālās teritorijas projekta finansēšanai (SAM 2.5.1.). Tā rezultātā  ir samazinājies arī kopējais SAM 4.3.1. piemērojamais elastības finansējuma apmērs, kurš tiek piemērots tikai 4.3.1.5. pasākuma ietvaros. Attiecīgi MK noteikumu Nr. 692 8. punktā ir svītrots, ka tajā noteiktais finansējums ir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MK noteikumu Nr. 692 30.4. apakšpunktu un attiecībā uz sadarbības partneriem papildināt ar jaunu 13.4. apakšpunktu, saglabājot vien minimālās prasības finansējuma saņēmēja un sadarbības partnera piesaistītajām projekta vadības un īstenošanas personālam interešu konflikta, korupcijas un krāpšanas novēršanas nosacījumu ievērošanā, kā arī svītrojot iepirkumu līgumu izpildītājiem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30.7. apakšpunktu (tehnisks precizējums) ar palīgteikumu, kas skaidro regulas 2021/1060 50. pantā finansējuma saņēmējam noteikto prasību izpildi attiecībā uz informācijas publicēšanu tā tīmekļa vietnē. Attiecīgi tiek svītrots 30.8.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paredzētās izmaiņas nav būtiskas Regulas Nr. 2021/1060 65. panta izpratnē, jo neparedz izmaiņas, kas traucētu sākotnējo mērķu sasniegšanu. Noteikumu projektā paredzētajam 4.3.1.2. pasākuma kopējā attiecināmā finansējuma palielinājumam ir pozitīva ietekme uz VSIA "Šampētera nams" īstenoto projektu, jo sniegts atbalstu sākotnējā 4.3.1.2. pasākuma mērķa sasniegšanā. Finansējuma saņēmējs ir informēts par noteikumu projektā ietvertajiem grozījumiem un pēc tā spēkā stāšanās ierosinās atbilstošus līguma par projekta īstenošanu grozījumus. MK noteikumu Nr. 692 papildināšana ar jaunu 13.4. apakšpunktu neietekmē starp VSIA "Šampētera nams" 2024. gada 23. augustā ir noslēgtos sadarbības līgumus ar saviem sadarbības partneriem – valsts sociālās aprūpes centriem (turpmāk – VSAC) "Rīga" un "Kurzeme", jo līdzšinēji šos nosacījumus attiecībā uz interešu konflikta, korupcijas, krāpšanas un dubultā finansējuma situācijas iestāšanās vai aizdomām par iespējamu krāpšanu noteica MK noteikumu Nr. 30.4. apakšpunkts un tās jau ir iekļautas noslēgtajos sadarbības līgumos. Proti, līgumos ir iekļauts punkts par sadarbības partneru pienākumu nekavējoties informēt VSIA "Šampētera nams" par apstākļiem, kas rada vai kuru rezultātā varētu rasties interešu konflikta, korupcijas, krāpšanas un dubultā finansējuma situācijas iestāšanās vai aizdomas par iespējamu krāpšanu. Papildus sadarbības partneri ir apliecinājuši, ka ir informēti par pienākumu ziņot par konstatētiem vai iespējamiem trūkumiem un pārkāpumiem, par korupcijas un interešu konflikta novēršanas jautājumiem un krāpšanas pazīmēm.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"Šampētera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VSAC "Kurzeme"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VSAC "Rīga"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"Šampētera nams" kā finansējuma saņēmējs 4.3.1.2. pasākuma projektā, kam tiek pārdalīts līgumiem nepiesaistītais 4.3.1.5. pasākuma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VSAC "Kurzeme" un VSAC "Rīga" projekta ietvaros pilda sadarbības partnera pienākumus atbilstoši noslēgtajam sadarbības līgumam.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1 041 931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9 336 400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8 998 100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-5 639 978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1 041 931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9 336 400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8 998 100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-5 639 978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1 225 801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-6 635 268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1 225 801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-6 635 268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-1 647 600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-1 587 900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995 290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-1 647 600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-1 587 900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995 290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995 290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995 290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4.3.1.2. pasākumam plānotais maksimālais kopējais attiecināmais finansējums ir 26 121 308 </w:t>
            </w:r>
            <w:r w:rsidR="00000000" w:rsidRPr="00000000" w:rsidDel="00000000">
              <w:rPr>
                <w:sz w:val="24"/>
                <w:i w:val="1"/>
                <w:rtl w:val="0"/>
              </w:rPr>
              <w:t xml:space="preserve">euro</w:t>
            </w:r>
            <w:r w:rsidR="00000000" w:rsidRPr="00000000" w:rsidDel="00000000">
              <w:rPr>
                <w:sz w:val="24"/>
                <w:rtl w:val="0"/>
              </w:rPr>
              <w:t xml:space="preserve">, tai skaitā ERAF finansējums – 22 203 111 </w:t>
            </w:r>
            <w:r w:rsidR="00000000" w:rsidRPr="00000000" w:rsidDel="00000000">
              <w:rPr>
                <w:sz w:val="24"/>
                <w:i w:val="1"/>
                <w:rtl w:val="0"/>
              </w:rPr>
              <w:t xml:space="preserve">euro </w:t>
            </w:r>
            <w:r w:rsidR="00000000" w:rsidRPr="00000000" w:rsidDel="00000000">
              <w:rPr>
                <w:sz w:val="24"/>
                <w:rtl w:val="0"/>
              </w:rPr>
              <w:t xml:space="preserve">un valsts budžeta finansējums – 3 918 197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ERAF finansējums, nepārsniedzot 85 procentus no pasākuma attiecināmām izmaksām. Budžeta izdevumi ir kopējie pasākuma ieviešanai nepieciešamie publiskā finansējuma (ERAF un valsts budžeta) līdzekļi attiecīgajā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arī noteikumu projektā kā projektu īstenošanas beigu termiņš noteikts 2029. gada 31. decembris, 4.3.1.2. pasākuma ietvaros infrastruktūras ieguldījumi jāīsteno līdz 2028. gada 31. decembrim, lai nodrošinātu MK 2017. gada 13. jūnija noteikumu Nr. 338 "Prasības sociālo pakalpojumu sniedzējiem" noteikto par bērnu ĢVPP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ietekme uz valsts budžetu un pašvaldību budžetiem veidota uz finansējuma saņēmēja plānoto detālo projekta izdevumu plānu. Izdevumus veido kopējie ERAF un valsts budžeta finansējuma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jau ir veikti izdevumi projekta atbalstāmo darbību īstenošanai 67 999 </w:t>
            </w:r>
            <w:r w:rsidR="00000000" w:rsidRPr="00000000" w:rsidDel="00000000">
              <w:rPr>
                <w:sz w:val="24"/>
                <w:i w:val="1"/>
                <w:rtl w:val="0"/>
              </w:rPr>
              <w:t xml:space="preserve">euro</w:t>
            </w:r>
            <w:r w:rsidR="00000000" w:rsidRPr="00000000" w:rsidDel="00000000">
              <w:rPr>
                <w:sz w:val="24"/>
                <w:rtl w:val="0"/>
              </w:rPr>
              <w:t xml:space="preserve"> apmērā, tai skaitā, ERAF finansējums - 57 799 </w:t>
            </w:r>
            <w:r w:rsidR="00000000" w:rsidRPr="00000000" w:rsidDel="00000000">
              <w:rPr>
                <w:sz w:val="24"/>
                <w:i w:val="1"/>
                <w:rtl w:val="0"/>
              </w:rPr>
              <w:t xml:space="preserve">euro</w:t>
            </w:r>
            <w:r w:rsidR="00000000" w:rsidRPr="00000000" w:rsidDel="00000000">
              <w:rPr>
                <w:sz w:val="24"/>
                <w:rtl w:val="0"/>
              </w:rPr>
              <w:t xml:space="preserve"> un valsts budžeta finansējums 10 200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īstenošanā esošo 4.3.1.2. pasākuma projektu plānotajai finansējuma plūsmai, plānots šāds 4.3.1.2. pasākuma finansējuma 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finansējums plānots indikatīvi 1 225 801 </w:t>
            </w:r>
            <w:r w:rsidR="00000000" w:rsidRPr="00000000" w:rsidDel="00000000">
              <w:rPr>
                <w:sz w:val="24"/>
                <w:i w:val="1"/>
                <w:rtl w:val="0"/>
              </w:rPr>
              <w:t xml:space="preserve">euro</w:t>
            </w:r>
            <w:r w:rsidR="00000000" w:rsidRPr="00000000" w:rsidDel="00000000">
              <w:rPr>
                <w:sz w:val="24"/>
                <w:rtl w:val="0"/>
              </w:rPr>
              <w:t xml:space="preserve">, tai skaitā ERAF finansējums  1 041 931 </w:t>
            </w:r>
            <w:r w:rsidR="00000000" w:rsidRPr="00000000" w:rsidDel="00000000">
              <w:rPr>
                <w:sz w:val="24"/>
                <w:i w:val="1"/>
                <w:rtl w:val="0"/>
              </w:rPr>
              <w:t xml:space="preserve">euro</w:t>
            </w:r>
            <w:r w:rsidR="00000000" w:rsidRPr="00000000" w:rsidDel="00000000">
              <w:rPr>
                <w:sz w:val="24"/>
                <w:rtl w:val="0"/>
              </w:rPr>
              <w:t xml:space="preserve"> un valsts budžeta finansējums 183 870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finansējums plānots indikatīvi 10 984 000 </w:t>
            </w:r>
            <w:r w:rsidR="00000000" w:rsidRPr="00000000" w:rsidDel="00000000">
              <w:rPr>
                <w:sz w:val="24"/>
                <w:i w:val="1"/>
                <w:rtl w:val="0"/>
              </w:rPr>
              <w:t xml:space="preserve">euro</w:t>
            </w:r>
            <w:r w:rsidR="00000000" w:rsidRPr="00000000" w:rsidDel="00000000">
              <w:rPr>
                <w:sz w:val="24"/>
                <w:rtl w:val="0"/>
              </w:rPr>
              <w:t xml:space="preserve">, tai skaitā ERAF finansējums 9 336 400 </w:t>
            </w:r>
            <w:r w:rsidR="00000000" w:rsidRPr="00000000" w:rsidDel="00000000">
              <w:rPr>
                <w:sz w:val="24"/>
                <w:i w:val="1"/>
                <w:rtl w:val="0"/>
              </w:rPr>
              <w:t xml:space="preserve">euro</w:t>
            </w:r>
            <w:r w:rsidR="00000000" w:rsidRPr="00000000" w:rsidDel="00000000">
              <w:rPr>
                <w:sz w:val="24"/>
                <w:rtl w:val="0"/>
              </w:rPr>
              <w:t xml:space="preserve"> un valsts budžeta finansējums 1 647 600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finansējums plānots indikatīvi 10 586 000 </w:t>
            </w:r>
            <w:r w:rsidR="00000000" w:rsidRPr="00000000" w:rsidDel="00000000">
              <w:rPr>
                <w:sz w:val="24"/>
                <w:i w:val="1"/>
                <w:rtl w:val="0"/>
              </w:rPr>
              <w:t xml:space="preserve">euro</w:t>
            </w:r>
            <w:r w:rsidR="00000000" w:rsidRPr="00000000" w:rsidDel="00000000">
              <w:rPr>
                <w:sz w:val="24"/>
                <w:rtl w:val="0"/>
              </w:rPr>
              <w:t xml:space="preserve">, tai skaitā ERAF finansējums 8 998 100</w:t>
            </w:r>
            <w:r w:rsidR="00000000" w:rsidRPr="00000000" w:rsidDel="00000000">
              <w:rPr>
                <w:sz w:val="24"/>
                <w:i w:val="1"/>
                <w:rtl w:val="0"/>
              </w:rPr>
              <w:t xml:space="preserve"> euro</w:t>
            </w:r>
            <w:r w:rsidR="00000000" w:rsidRPr="00000000" w:rsidDel="00000000">
              <w:rPr>
                <w:sz w:val="24"/>
                <w:rtl w:val="0"/>
              </w:rPr>
              <w:t xml:space="preserve"> un valsts budžeta finansējums 1 587 900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finansējums plānots indikatīvi 3 257 508 </w:t>
            </w:r>
            <w:r w:rsidR="00000000" w:rsidRPr="00000000" w:rsidDel="00000000">
              <w:rPr>
                <w:sz w:val="24"/>
                <w:i w:val="1"/>
                <w:rtl w:val="0"/>
              </w:rPr>
              <w:t xml:space="preserve">euro</w:t>
            </w:r>
            <w:r w:rsidR="00000000" w:rsidRPr="00000000" w:rsidDel="00000000">
              <w:rPr>
                <w:sz w:val="24"/>
                <w:rtl w:val="0"/>
              </w:rPr>
              <w:t xml:space="preserve">, tai skaitā ERAF finansējums 2 768 881</w:t>
            </w:r>
            <w:r w:rsidR="00000000" w:rsidRPr="00000000" w:rsidDel="00000000">
              <w:rPr>
                <w:sz w:val="24"/>
                <w:i w:val="1"/>
                <w:rtl w:val="0"/>
              </w:rPr>
              <w:t xml:space="preserve"> euro</w:t>
            </w:r>
            <w:r w:rsidR="00000000" w:rsidRPr="00000000" w:rsidDel="00000000">
              <w:rPr>
                <w:sz w:val="24"/>
                <w:rtl w:val="0"/>
              </w:rPr>
              <w:t xml:space="preserve"> un valsts budžeta finansējums 488 627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papildu piešķirtais finansējums 693 224 </w:t>
            </w:r>
            <w:r w:rsidR="00000000" w:rsidRPr="00000000" w:rsidDel="00000000">
              <w:rPr>
                <w:sz w:val="24"/>
                <w:i w:val="1"/>
                <w:rtl w:val="0"/>
              </w:rPr>
              <w:t xml:space="preserve">euro </w:t>
            </w:r>
            <w:r w:rsidR="00000000" w:rsidRPr="00000000" w:rsidDel="00000000">
              <w:rPr>
                <w:sz w:val="24"/>
                <w:rtl w:val="0"/>
              </w:rPr>
              <w:t xml:space="preserve"> sastāv no ERAF finansējuma 589 240 </w:t>
            </w:r>
            <w:r w:rsidR="00000000" w:rsidRPr="00000000" w:rsidDel="00000000">
              <w:rPr>
                <w:sz w:val="24"/>
                <w:i w:val="1"/>
                <w:rtl w:val="0"/>
              </w:rPr>
              <w:t xml:space="preserve">euro</w:t>
            </w:r>
            <w:r w:rsidR="00000000" w:rsidRPr="00000000" w:rsidDel="00000000">
              <w:rPr>
                <w:sz w:val="24"/>
                <w:rtl w:val="0"/>
              </w:rPr>
              <w:t xml:space="preserve"> un pašvaldības budžeta finansējuma 103 984 </w:t>
            </w:r>
            <w:r w:rsidR="00000000" w:rsidRPr="00000000" w:rsidDel="00000000">
              <w:rPr>
                <w:sz w:val="24"/>
                <w:i w:val="1"/>
                <w:rtl w:val="0"/>
              </w:rPr>
              <w:t xml:space="preserve">euro </w:t>
            </w:r>
            <w:r w:rsidR="00000000" w:rsidRPr="00000000" w:rsidDel="00000000">
              <w:rPr>
                <w:sz w:val="24"/>
                <w:rtl w:val="0"/>
              </w:rPr>
              <w:t xml:space="preserve">apmērā, finansējuma pārdale paredzēta tikai ERAF finansējumam. Valsts budžeta finansējumu, kas nepieciešams, lai nodrošinātu MK noteikumos Nr. 692 ERAF finansējuma apmēra proporcionalitāti, Finanšu ministrija pieprasīs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 4.3.1.2. pasākuma projektam nepieciešamais finansējums tiek plānots Finanšu ministrijas (CFLA) apakšprogrammā 62.10.00 "Eiropas Reģionālās attīstības fonda (ERAF) avansa maksājumi un atmaksas finansējuma saņēmējiem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izdevumu aprēķinā papildu piešķirtais finansējums tiek norādīts projekta īstenošanas noslēdzošajā 2028. gadā. Ņemot vērā minēto, 2028. gada projekta izdevumi plānoti attiecīgi 3 950 732 </w:t>
            </w:r>
            <w:r w:rsidR="00000000" w:rsidRPr="00000000" w:rsidDel="00000000">
              <w:rPr>
                <w:sz w:val="24"/>
                <w:i w:val="1"/>
                <w:rtl w:val="0"/>
              </w:rPr>
              <w:t xml:space="preserve">euro</w:t>
            </w:r>
            <w:r w:rsidR="00000000" w:rsidRPr="00000000" w:rsidDel="00000000">
              <w:rPr>
                <w:sz w:val="24"/>
                <w:rtl w:val="0"/>
              </w:rPr>
              <w:t xml:space="preserve">, tai skaitā ERAF finansējums 3 358 122</w:t>
            </w:r>
            <w:r w:rsidR="00000000" w:rsidRPr="00000000" w:rsidDel="00000000">
              <w:rPr>
                <w:sz w:val="24"/>
                <w:i w:val="1"/>
                <w:rtl w:val="0"/>
              </w:rPr>
              <w:t xml:space="preserve"> euro </w:t>
            </w:r>
            <w:r w:rsidR="00000000" w:rsidRPr="00000000" w:rsidDel="00000000">
              <w:rPr>
                <w:sz w:val="24"/>
                <w:rtl w:val="0"/>
              </w:rPr>
              <w:t xml:space="preserve">un valsts budžeta finansējums 592 610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var tikt precizēts projektu īstenošanas gaitā.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ERAF finansējumam  piemērots 127. intervences kods "Cita sociālā infrastruktūra, kas veicina sociālo iekļaušanu kopienā". Finansējuma veids: 01 Dotācija. Teritoriālie sasniegšanas mehānismi: 33 Bez teritoriālā mērķa. ESF Plus sekundārās tēmas: 09 Nepiemēro. Dzimumu līdztiesība: 03 Dzimumu neitralitāte.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MK 2024. gada 13. februāra noteikumi Nr. 100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 (turpmāk – MK noteikumi Nr. 100)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izmaiņas ir saistītas ar MK noteikumu Nr. 100 grozījumiem (šobrīd izstrādes stadijā, 25-TA-2016), ar kuriem tiek samazināts 4.3.1.5. pasākuma kopējais finansējums 693 224 </w:t>
      </w:r>
      <w:r w:rsidR="00000000" w:rsidRPr="00000000" w:rsidDel="00000000">
        <w:rPr>
          <w:i w:val="1"/>
          <w:rtl w:val="0"/>
        </w:rPr>
        <w:t xml:space="preserve">euro </w:t>
      </w:r>
      <w:r w:rsidR="00000000" w:rsidRPr="00000000" w:rsidDel="00000000">
        <w:rPr>
          <w:rtl w:val="0"/>
        </w:rPr>
        <w:t xml:space="preserve">apmērā, lai pārdalītu to 4.3.1.2. pasākuma atbalstāmo darbību īstenošanai.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tādas izmaiņas, kas negatīvi ietekmētu mērķa grupas personu vai citu sabiedrības grupu vajadzības, bet skar tādus projekta ieviešanas nosacījumus, kas ir saistoši tikai finansējuma saņēmējiem, proti - paredz pārdalīt 4.3.1.5. pasākuma līgumiem nepiesaistīto finansējumu citam LM pārziņas 4.3.1.2. pasākumam. Attiecīgi sabiedrības līdzdalība netika sludināta.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sākotnēji identificētās 4.3.1.2. pasākuma ietekmes.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25-TA-1939</w:t>
    </w:r>
    <w:r>
      <w:br/>
    </w:r>
    <w:r w:rsidR="00000000" w:rsidRPr="00000000" w:rsidDel="00000000">
      <w:rPr>
        <w:rtl w:val="0"/>
      </w:rPr>
      <w:t xml:space="preserve">Izdrukāts 30.07.2026. 00.00 - 2.0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25-TA-1939</w:t>
    </w:r>
    <w:r>
      <w:br/>
    </w:r>
    <w:r w:rsidR="00000000" w:rsidRPr="00000000" w:rsidDel="00000000">
      <w:rPr>
        <w:rtl w:val="0"/>
      </w:rPr>
      <w:t xml:space="preserve">Izdrukāts 30.07.2026. 00.00 - 2.0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anotācija_(ex_ante)_25-TA-1939.docx</dc:title>
</cp:coreProperties>
</file>

<file path=docProps/custom.xml><?xml version="1.0" encoding="utf-8"?>
<Properties xmlns="http://schemas.openxmlformats.org/officeDocument/2006/custom-properties" xmlns:vt="http://schemas.openxmlformats.org/officeDocument/2006/docPropsVTypes"/>
</file>