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 septembra noteikumos Nr. 561 "Noteikumi par elektroenerģijas ražošanu, uzraudzību un cenu noteikšanu, ražojot elektroenerģiju koģenerācijā""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 septembra noteikumos Nr. 561 "Noteikumi par elektroenerģijas ražošanu, uzraudzību un cenu noteikšanu, ražojot elektroenerģiju koģenerācijā"" (turpmāk - Noteikumu projekts) izstrādāts, lai precizētu Ministru kabineta 2020. gada 2. septembra noteikumos Nr. 561 "Noteikumi par elektroenerģijas ražošanu, uzraudzību un cenu noteikšanu, ražojot elektroenerģiju koģenerācijā" (turpmāk – MK noteikumi Nr. 561) iekļautās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elektroenerģijas tirdzniecības intervālu;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harmonizētu termina "atjaunīgie energoresursi" lietošanu, ņemot vērā, ka Elektroenerģijas tirgus likumā tiek lietots termins "atjaunīgie energoresursi";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atbildīgā iestāde par MK noteikumu Nr. 561 ieviešanu ir Valsts vides dienests, pamatojoties uz Ministru kabineta 2025. gada 26. augusta rīkojumu Nr. 533 "Par Enerģētikas un vides aģentūras pievienošanu Valsts vides dienestam" (turpmāk - MK rīkojums Nr. 533).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noteikumos Nr. 561 iekļautās normas saistībā ar elektroenerģijas tirdzniecības intervāla maiņu, harmonizēt termina "atjaunīgie energoresursi" lietošanu enerģētikas nozares tiesību aktos un, pamatojoties uz MK rīkojumu Nr. 533, noteikt Valsts vides dienestu kā atbildīgo institūciju par MK noteikumu Nr. 561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Ministru kabineta 2023. gada 7. novembra noteikumu Nr. 635 "Elektroenerģijas tirdzniecības un lietošanas noteikumi" (turpmāk – MK noteikumi Nr. 635) 2.30. apakšpunkts paredzēja, ka tirdzniecības intervāls ir vienu stundu ilgs periods, kas sākas pilnā stundā. Kopš 2025. gada 1. janvāra MK noteikumu Nr. 635 2.30. apakšpunkts paredz, ka tirdzniecības intervāls ir nākamās dienas elektroenerģijas tirgus intervāla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tirdzniecības intervāla vienība stundas griezumā ir iekļauta arī normatīvajos aktos, kas attiecas uz elektroenerģijas obligāto iepirkumu. Pašreiz spēkā esošo MK noteikumu Nr. 561 26. punkts paredz, ka saražotās elektroenerģijas pārpalikumu, kas atlicis pēc elektroenerģijas izlietošanas elektrostacijas darbības nodrošināšanai, elektrostacijas vairāku pieslēgumu sistēmas operatora elektrotīklam gadījumā aprēķina katrā stundā. Tāpat MK noteikumu Nr. 561 81.</w:t>
      </w:r>
      <w:r w:rsidR="00000000" w:rsidRPr="00000000" w:rsidDel="00000000">
        <w:rPr>
          <w:vertAlign w:val="superscript"/>
          <w:rtl w:val="0"/>
        </w:rPr>
        <w:t xml:space="preserve">1 </w:t>
      </w:r>
      <w:r w:rsidR="00000000" w:rsidRPr="00000000" w:rsidDel="00000000">
        <w:rPr>
          <w:rtl w:val="0"/>
        </w:rPr>
        <w:t xml:space="preserve">1. apakšpunkts paredz, ka elektroenerģijas daudzumu, kas elektrostacijā saražots un nodots sistēmas operatora tīklā periodā, par kuru apturēts valsts atbalsts, komersants pārdod publiskajam tirgotājam par cenu, kuru no elektroenerģijas biržas </w:t>
      </w:r>
      <w:r w:rsidR="00000000" w:rsidRPr="00000000" w:rsidDel="00000000">
        <w:rPr>
          <w:i w:val="1"/>
          <w:rtl w:val="0"/>
        </w:rPr>
        <w:t xml:space="preserve">Nord</w:t>
      </w:r>
      <w:r w:rsidR="00000000" w:rsidRPr="00000000" w:rsidDel="00000000">
        <w:rPr>
          <w:i w:val="1"/>
          <w:rtl w:val="0"/>
        </w:rPr>
        <w:t xml:space="preserve"> Pool Spot</w:t>
      </w:r>
      <w:r w:rsidR="00000000" w:rsidRPr="00000000" w:rsidDel="00000000">
        <w:rPr>
          <w:rtl w:val="0"/>
        </w:rPr>
        <w:t xml:space="preserve"> Latvijas tirdzniecības apgabala (</w:t>
      </w:r>
      <w:r w:rsidR="00000000" w:rsidRPr="00000000" w:rsidDel="00000000">
        <w:rPr>
          <w:i w:val="1"/>
          <w:rtl w:val="0"/>
        </w:rPr>
        <w:t xml:space="preserve">Elspot</w:t>
      </w:r>
      <w:r w:rsidR="00000000" w:rsidRPr="00000000" w:rsidDel="00000000">
        <w:rPr>
          <w:rtl w:val="0"/>
        </w:rPr>
        <w:t xml:space="preserve">) ik stundas cenas atņemot publiskā tirgotāja noteiktu maksu, kas ietver pārdošanas un balansēšanas izmaksas un kuru publiskais tirgotājs publicē savā tīmekļvietnē. Arī MK noteikumu Nr. 561 5. pielikums, saskaņā ar kuru tiek veikta jaudas komponentes korekcija, paredz norādīt informāciju un aprēķinus stundas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Publiskais tirgotājs visu no elektroenerģijas ražotājiem, kam ir tiesības pārdot saražoto elektroenerģiju obligātā iepirkuma ietvaros, iepirkto elektroenerģiju pārdod elektroenerģijas biržā </w:t>
      </w:r>
      <w:r w:rsidR="00000000" w:rsidRPr="00000000" w:rsidDel="00000000">
        <w:rPr>
          <w:i w:val="1"/>
          <w:rtl w:val="0"/>
        </w:rPr>
        <w:t xml:space="preserve">Nord Pool AS</w:t>
      </w:r>
      <w:r w:rsidR="00000000" w:rsidRPr="00000000" w:rsidDel="00000000">
        <w:rPr>
          <w:rtl w:val="0"/>
        </w:rPr>
        <w:t xml:space="preserve"> par nākamās dienas (</w:t>
      </w:r>
      <w:r w:rsidR="00000000" w:rsidRPr="00000000" w:rsidDel="00000000">
        <w:rPr>
          <w:i w:val="1"/>
          <w:rtl w:val="0"/>
        </w:rPr>
        <w:t xml:space="preserve">Day ahead</w:t>
      </w:r>
      <w:r w:rsidR="00000000" w:rsidRPr="00000000" w:rsidDel="00000000">
        <w:rPr>
          <w:rtl w:val="0"/>
        </w:rPr>
        <w:t xml:space="preserve">) cenu. Šobrīd elektroenerģijas biržas </w:t>
      </w:r>
      <w:r w:rsidR="00000000" w:rsidRPr="00000000" w:rsidDel="00000000">
        <w:rPr>
          <w:i w:val="1"/>
          <w:rtl w:val="0"/>
        </w:rPr>
        <w:t xml:space="preserve">Nord Pool AS</w:t>
      </w:r>
      <w:r w:rsidR="00000000" w:rsidRPr="00000000" w:rsidDel="00000000">
        <w:rPr>
          <w:rtl w:val="0"/>
        </w:rPr>
        <w:t xml:space="preserve"> Latvijas tirdzniecības apgabala nākamās dienas elektroenerģijas tirgus intervāla vienība ir stunda.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obligātā iepirkuma ietvaros iepērkamo elektroenerģijas daudzumu, garantētās maksas jaudas korekcijas un atsevišķos gadījumos elektroenerģijas iepirkuma cenu, MK noteikumi Nr. 561 paredz, ka tiek izmantots stundas intervāls un ikstundas cena, kas saskan ar šobrīd spēkā esošo elektroenerģijas biržas </w:t>
      </w:r>
      <w:r w:rsidR="00000000" w:rsidRPr="00000000" w:rsidDel="00000000">
        <w:rPr>
          <w:i w:val="1"/>
          <w:rtl w:val="0"/>
        </w:rPr>
        <w:t xml:space="preserve">Nord Pool AS L</w:t>
      </w:r>
      <w:r w:rsidR="00000000" w:rsidRPr="00000000" w:rsidDel="00000000">
        <w:rPr>
          <w:rtl w:val="0"/>
        </w:rPr>
        <w:t xml:space="preserve">atvijas tirdzniecības apgabala nākamās dienas elektroenerģijas tirgus intervāla vienību. Ņemot vērā, ka 2025. gadā elektroenerģijas biržas </w:t>
      </w:r>
      <w:r w:rsidR="00000000" w:rsidRPr="00000000" w:rsidDel="00000000">
        <w:rPr>
          <w:i w:val="1"/>
          <w:rtl w:val="0"/>
        </w:rPr>
        <w:t xml:space="preserve">Nord Pool AS</w:t>
      </w:r>
      <w:r w:rsidR="00000000" w:rsidRPr="00000000" w:rsidDel="00000000">
        <w:rPr>
          <w:rtl w:val="0"/>
        </w:rPr>
        <w:t xml:space="preserve"> Latvijas tirdzniecības apgabala nākamās dienas elektroenerģijas tirgus intervāla vienībā ir plānotas izmaiņas, pārejot no stundas intervāla uz 15 minūšu intervālu, nepieciešams nodrošināt, ka aprēķinos, kas saistīti ar elektroenerģijas obligāto iepirkumu, tai skaitā arī jaudas komponentes korekcijas aprēķinu, tiek izmantots tāds pats tirdzniecības intervāls, kāds tiek izmantots no šiem ražotājiem iepirkto elektroenerģiju pārdodot elektroenerģijas biržā </w:t>
      </w:r>
      <w:r w:rsidR="00000000" w:rsidRPr="00000000" w:rsidDel="00000000">
        <w:rPr>
          <w:i w:val="1"/>
          <w:rtl w:val="0"/>
        </w:rPr>
        <w:t xml:space="preserve">Nord Pool AS</w:t>
      </w:r>
      <w:r w:rsidR="00000000" w:rsidRPr="00000000" w:rsidDel="00000000">
        <w:rPr>
          <w:rtl w:val="0"/>
        </w:rPr>
        <w:t xml:space="preserve"> par nākamās dienas (</w:t>
      </w:r>
      <w:r w:rsidR="00000000" w:rsidRPr="00000000" w:rsidDel="00000000">
        <w:rPr>
          <w:i w:val="1"/>
          <w:rtl w:val="0"/>
        </w:rPr>
        <w:t xml:space="preserve">Day ahead</w:t>
      </w:r>
      <w:r w:rsidR="00000000" w:rsidRPr="00000000" w:rsidDel="00000000">
        <w:rPr>
          <w:rtl w:val="0"/>
        </w:rPr>
        <w:t xml:space="preserve">) cenu. Pašreiz </w:t>
      </w:r>
      <w:r w:rsidR="00000000" w:rsidRPr="00000000" w:rsidDel="00000000">
        <w:rPr>
          <w:i w:val="1"/>
          <w:rtl w:val="0"/>
        </w:rPr>
        <w:t xml:space="preserve">Nord Pool A</w:t>
      </w:r>
      <w:r w:rsidR="00000000" w:rsidRPr="00000000" w:rsidDel="00000000">
        <w:rPr>
          <w:rtl w:val="0"/>
        </w:rPr>
        <w:t xml:space="preserve">S paziņotais plānotais nākamās dienas cenas tirdzniecības intervāla izmaiņu datums ir plānots 2025. gada 30.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https://www.nordpoolgroup.com/en/trading/transition-to-15-minute-market-time-unit-mtu/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https://www.nordpoolgroup.com/en/message-center-container/newsroom/exchange-message-list/2025/q2/market-coupling-steering-committee-aligns-on-revised-go-live-date-for-15-minute--mtu-in-sdac/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piedāvāts risinājums, kas paredz šobrīd spēkā esošajā MK noteikumu Nr. 561 redakcijā iekļauto tirdzniecības intervāla vienību - stundu aizstāt ar universālu jēdzienu "tirdzniecības intervāls", kas būtu atbilstošs gan stundas, gan 15 minūšu tirdzniecības intervāla vienībai, atkarībā no tajā brīdī esošās un piemērojamās elektroenerģijas biržas</w:t>
      </w:r>
      <w:r w:rsidR="00000000" w:rsidRPr="00000000" w:rsidDel="00000000">
        <w:rPr>
          <w:i w:val="1"/>
          <w:rtl w:val="0"/>
        </w:rPr>
        <w:t xml:space="preserve"> Nord Pool AS</w:t>
      </w:r>
      <w:r w:rsidR="00000000" w:rsidRPr="00000000" w:rsidDel="00000000">
        <w:rPr>
          <w:rtl w:val="0"/>
        </w:rPr>
        <w:t xml:space="preserve"> Latvijas tirdzniecības apgabala nākamās dienas elektroenerģijas tirgus intervāla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tiek svītrots MK noteikumu Nr. 561 31. punkts, kas paredz, ka obligātā iepirkuma izmaksas un izmaksas, ko veido maksājumi par uzstādīto elektrisko jaudu, sedz visi elektroenerģijas galalietotāji, jo saskaņā ar 2023. gada 16. februārī pieņemtajiem grozījumiem Elektroenerģijas tirgus likumā ar elektroenerģijas obligāto iepirkumu un ar garantēto maksu par koģenerācijas stacijā uzstādīto elektrisko jaudu saistīto publiskā tirgotāja izmaksu pārsniegumu pār ieņēmumiem visā darbības periodā, kas veidojas no darbības elektroenerģijas obligātā iepirkuma ietvaros, ieskaitot pievienotās vērtības nodokli, sedz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un Elektroenerģijas tirgus likumā ir precizēts termina "atjaunīgie energoresursi" nosaukums un tvērums. Savukārt, MK noteikumos Nr. 561 tiek lietots termins "atjaunojamie energoresursi". Līdz ar to normu harmonizēšanas nolūkā nepieciešams tehniski veikt termina "atjaunīgie energoresursi" harmonizēšanu arī MK noteikumos Nr. 561.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tehniski nomainīts termins "atjaunojamie energoresursi" ar terminu "atjaunīgie energoresursi", lai nodrošinātu terminoloģijas harmonizāciju enerģētikas politikas tiesību normās.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17. decembra rīkojumu Nr. 1191 "Par Vides pārraudzības valsts biroja un Būvniecības valsts kontroles biroja reorganizāciju" enerģētikas politikas uzraudzības jautājumi no Būvniecības valsts kontroles biroja tika nodoti Enerģētikas un vides aģentūrai, kas tika izveidota Vides pārraudzības valsts biroja reorganizācijas rezultātā. Līdz ar to Enerģētikas un vides aģentūra pēc būtības īstenoja MK noteikumu Nr. 561 noteiktās funkcijas, neskatoties uz faktu, ka MK noteikumi Nr. 561 nebija tehniski grozīti, mainot atbildīgās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 533 tiek likvidēta Enerģētikas un vides aģentūra, un tās funkcijas, sākot ar 2025. gada 1. oktobri, tiek nodotas Valsts vides dienestam. Līdz ar to tiesiskās skaidrības nodrošināšanai nepieciešams precizēt MK noteikumos Nr. 561 atbildīgās iestādes nosaukumu, bet ne funkcijas pēc būtības.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Būvniecības valsts kontroles birojs tiek aizstāts ar Valsts vides dienestu, ņemot vērā MK rīkojuma Nr. 533 1. punktā noteikto, ka ar 2025. gada 1. oktobri tiek likvidēta Klimata un enerģētikas ministrijas padotībā esošā Enerģētikas un vides aģentūra, pievienojot to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ka elektroenerģijas obligātā iepirkuma cenas, iepirkuma apjoma un garantētās maksas aprēķinā, kā arī kumulatīvajā brīdinājumu uzskaitē svarīgi ir ņemt vērā arī iepriekš izdotos lēmumus, kas var ietekmēt gan elektroenerģijas iepirkuma cenu, obligātā iepirkuma apjomu, garantētās maksas apmēru, gan arī obligātā iepirkuma tiesību saglabāšanu, Noteikumu Nr. 561 54. punktā, 60.3., 67.1., 67.2., 72.1., 72.2. un 78.2. apakšpunktā tiek saglabāta atsauce arī uz to iestāžu, kuras īstenoja elektroenerģijas obligātā iepirkuma uzraudzības kārtību pirms Valsts vides dienesta, izdotajiem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561 41. punktā ir noteikts pienākums Valsts vides dienestam reizi ceturksnī pārliecināties, vai komersantam ir nodokļu un nodevu parāds, izmantojot Valsts ieņēmumu dienesta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publiskojamo datu bāzē ir pieejama informācija par Valsts ieņēmumu dienesta administrēto nodokļu un nodevu parādu, kas pārsniedz 150 </w:t>
      </w:r>
      <w:r w:rsidR="00000000" w:rsidRPr="00000000" w:rsidDel="00000000">
        <w:rPr>
          <w:i w:val="1"/>
          <w:rtl w:val="0"/>
        </w:rPr>
        <w:t xml:space="preserve">euro</w:t>
      </w:r>
      <w:r w:rsidR="00000000" w:rsidRPr="00000000" w:rsidDel="00000000">
        <w:rPr>
          <w:rtl w:val="0"/>
        </w:rPr>
        <w:t xml:space="preserve">, ievērojot likuma "Par nodokļiem un nodevām" 18. panta pirmās daļas 8.punktā noteikto. Līdz ar to precizēta MK noteikumu Nr. 561 41. punkta redakcija.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notiks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2. septembra noteikumi Nr. 560 "Noteikumi par elektroenerģijas ražošanu, izmantojot atjaunojamos energoresursus, kā arī par cenu noteikšanas kārtību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noteikumu projekti ir saistīti ar obligātā iepirkuma ietvaros iepērkamo elektroenerģiju no komersantiem, kam piešķirtas obligātā iepirkuma tiesības, un obligātā iepirkuma sistēmas darbības nosacījumiem. Abos noteikumu projektos tiek mainīts tirdzniecības intervāls, tehniski precizēts atbildīgās iestādes nosaukums un harmonizēts termina "atjaunīgie energoresursi"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2024. gada 15. oktobra noteikumu Nr. 639 "Sabiedrības līdzdalības kārtība attīstības plānošanas procesā" 4. punkta, institūcija var neīstenot sabiedrības līdzdalību, ja projekts neskar sabiedrībai nozīmīgās iniciatīvas un procesus, it īpaši reformu izstrādes un īstenošanas procesā un publiskā finansējuma plānošanā.</w:t>
      </w:r>
      <w:r w:rsidR="00000000" w:rsidRPr="00000000" w:rsidDel="00000000">
        <w:rPr>
          <w:rtl w:val="0"/>
        </w:rPr>
        <w:t xml:space="preserve">Konkrētajā gadījumā Noteikumu projektā veiktie grozījumi ir saistīti ar obligātā iepirkuma sistēmas nosacījumiem, kas skar publisko tirgotāju, un tehniski tiek precizēta atbildīgā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netiek veidota jauna iestāde, tiek precizēts tikai atbildīgās iestādes nosaukums, pamatojoties uz MK rīkojumu Nr. 533, un precizētas publiskā tirgotāja darbības.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25-TA-499</w:t>
    </w:r>
    <w:r>
      <w:br/>
    </w:r>
    <w:r w:rsidR="00000000" w:rsidRPr="00000000" w:rsidDel="00000000">
      <w:rPr>
        <w:rtl w:val="0"/>
      </w:rPr>
      <w:t xml:space="preserve">Izdrukāts 29.07.2026. 22.56 - 3.0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25-TA-499</w:t>
    </w:r>
    <w:r>
      <w:br/>
    </w:r>
    <w:r w:rsidR="00000000" w:rsidRPr="00000000" w:rsidDel="00000000">
      <w:rPr>
        <w:rtl w:val="0"/>
      </w:rPr>
      <w:t xml:space="preserve">Izdrukāts 29.07.2026. 22.56 - 3.0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anotācija_(ex_ante)_25-TA-499.docx</dc:title>
</cp:coreProperties>
</file>

<file path=docProps/custom.xml><?xml version="1.0" encoding="utf-8"?>
<Properties xmlns="http://schemas.openxmlformats.org/officeDocument/2006/custom-properties" xmlns:vt="http://schemas.openxmlformats.org/officeDocument/2006/docPropsVTypes"/>
</file>