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"Rīgas Celtniecības koledžas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15. septembrī pieņemtajos grozījumos Profesionālās izglītības likumā (pārejas noteikumu 43. punkts) uzdots koledžām līdz 2023. gada 31. decembrim nodrošināt koledžu nolikumu izstrādi un apstiprināšanu atbilstoši grozījumiem Profesionālās izglītības likuma 17. pantā. Atbilstoši Profesionālās izglītības likuma 15. panta pirmajai daļai Profesionālās izglītības iestādes nolikumu apstiprina tās dibinātājs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Rīgas Celtniecības koledžas nolikuma apstiprināšanu atbilstoši Profesionālās izglītības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2007.gada 8.maija noteikumi  Nr.297 "Rīgas Celtniecības koledžas nolikums”  (turpmāk –Noteikumi Nr. 297) tika izdoti saskaņā ar Augstskolu likuma 10.</w:t>
      </w:r>
      <w:r w:rsidR="00000000" w:rsidRPr="00000000" w:rsidDel="00000000">
        <w:rPr>
          <w:vertAlign w:val="superscript"/>
          <w:rtl w:val="0"/>
        </w:rPr>
        <w:t xml:space="preserve">1</w:t>
      </w:r>
      <w:r w:rsidR="00000000" w:rsidRPr="00000000" w:rsidDel="00000000">
        <w:rPr>
          <w:rtl w:val="0"/>
        </w:rPr>
        <w:t xml:space="preserve"> panta pirmo daļu. Ar 2022. gada 15. septembra likumu “Grozījumi Augstskolu likumā” no Augstskolu likuma tika izslēgts 10.</w:t>
      </w:r>
      <w:r w:rsidR="00000000" w:rsidRPr="00000000" w:rsidDel="00000000">
        <w:rPr>
          <w:vertAlign w:val="superscript"/>
          <w:rtl w:val="0"/>
        </w:rPr>
        <w:t xml:space="preserve">1</w:t>
      </w:r>
      <w:r w:rsidR="00000000" w:rsidRPr="00000000" w:rsidDel="00000000">
        <w:rPr>
          <w:rtl w:val="0"/>
        </w:rPr>
        <w:t xml:space="preserve"> pants. Līdz ar to, saskaņā ar Oficiālo publikāciju un tiesiskās informācijas likuma 9. panta piekto daļu  Noteikumi Nr. 297 zaudē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pārejas noteikumu 43. punktā koledžām tika noteikts pārejas periods, nolūkā izstrādāt un apstiprināt jaunu nolikumu atbilstoši grozījumiem Profesionālās izglītības likumā, un līdz minēto nolikumu spēkā stāšanās dienai, bet ne ilgāk kā līdz 2023. gada 31. decembrim ir piemērojams koledžu nolikums, kas izdots saskaņā ar Augstskolu likuma 10.</w:t>
      </w:r>
      <w:r w:rsidR="00000000" w:rsidRPr="00000000" w:rsidDel="00000000">
        <w:rPr>
          <w:vertAlign w:val="superscript"/>
          <w:rtl w:val="0"/>
        </w:rPr>
        <w:t xml:space="preserve">1</w:t>
      </w:r>
      <w:r w:rsidR="00000000" w:rsidRPr="00000000" w:rsidDel="00000000">
        <w:rPr>
          <w:rtl w:val="0"/>
        </w:rPr>
        <w:t xml:space="preserve"> panta pirmo daļu, ciktāl tas nav pretrunā ar Profesionālās izglītības likumu un Augstskolu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grozījumus Profesionālās izglītības likuma 17. pantā,  Noteikumi Nr. 297, līdz šīm esošajā redakcijā, tikai daļēji atbilst minētā pantā ietvertajām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izstrādāt un apstiprināt Rīgas Celtniecības koledžas (turpmāk - koledža) nolikumu atbilstoši Profesionālās izglītības likumā noteiktajam, tai skaitā attiecībā uz koledžu nolikumā ietveramo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"Rīgas Celtniecības koledžas nolikums" (turpmāk - projekts) paredz izdot koledžas nolikumu.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Pārstrādājot nolikumu, no tā tika svītrotas normas, kas šobrīd dublē Izglītības likumā, Augstskolu likumā, Profesionālās izglītības likumā, Valsts pārvaldes iekārtas likumā noteiktās normas, ietverot attiecīgas atsauces nolikumā, kā arī pārskatāmības nolūkos nodrošināta nolikuma nodaļu nosaukumu atbilstība Profesionālās izglītības likuma 17.pantā uzskaitītajai obligāti norādāmajai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tiek noteikts koledžas juridiskais statuss, iekļauta koledžas stratēģiskā specializācija, norādot konkrētas izglītības tematiskās jomas, kā arī izglītības programmu grupas, kurās tiek īstenotas izglītības programmas, tādējādi radot sabiedrībai skaidru priekšstatu par koledžas sniegtajiem izglītības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aktualizēti arī koledžas darbības pamatvirzieni un uzdevumi. Projektā iekļautie darbības pamatvirzieni būs noteicošie koledžas nākotnes mācību un studiju organizācijā, nostiprinot profesionālās izglītības iestādes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ievērojot koledžas vietu izglītības sistēmā, tiek konkretizēts, ka  koledža ir augstākās profesionālās izglītības iestāde, kura īsteno īsā cikla profesionālās studiju programmas, kas dod iespēju iegūt piekto profesionālās kvalifikācijas līmeni. Īsā cikla profesionālās augstākās izglītības programmu īstenošana koledžai ir pamata darbība. Vienlaicīgi projektā tiek noteiktas arī citas izglītības programmas, ko koledža īsteno.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īstenotajām programmām, projektā tiek noteikta izglītības procesa organizēšanas kārtība atbilstoši Profesionālās izglītības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iekļaut regulējumu par koledžas pārstāvības, vadības institūciju un lēmējinstitūciju izveidošanu, ievēlēšanu vai iecelšanu un šo institūciju tiesības un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Proti,projekts paredz domes izveidošanu, sastāvu, funkcijas, domes locekļu atsaukšanas kārtību, konventa izveidošanu. Lai nodrošinātu atklātuma, demokrātijas un labas pārvaldības principu ievērošanu, nolikumā iestrādāta norma, ka koledžas vadības un lēmējinstitūcijā – domē ir nodrošināta katras katedras akadēmiskā personāla pārstāvniecība, kas tiek ievēlēta katedras akadēmiskā personāla kopsapulcē atklāti balsojot un dome papildus Profesionālās izglītības likumā noteiktajam izstrādā un sniedz priekšlikumus par koledžas struktūrvienību dibināšanu izglītības un pētniecības jautājumos, to reorganizēšanu un likvidēšanu, kā arī apstiprina uzņemšanas noteikumus koledžā.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nolikums būtu atbilstošs spēkā esošajam Profesionālās izglītības likuma regulējumam, Projektā atšķirībā no Noteikumiem Nr. 297 nav ietvertas  koledžas direktora tiesības, pienākumi un atbildība, kas šobrīd ir ietverta Izglītības likumā un citos izglītības jomu regulējošos normatīvajos aktos. Vienlaikus nolikumā ietvertas normas, stiprinot direktora lomu koledžas vidēja termiņa darbības stratēģijas projekta izstrādē, tajā skaitā nosakot rezultatīvos rādītājus un budžetu, kā arī atbildību par gada publiskā pārskata sagatavošanu, tā satura atbilstību normatīvo aktu prasībām, koledžas darbības stratēģijas, budžeta un kārtējā gada darba plāna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iekļaut regulējumu par koleģiālās padomdevējas institūcijas – konventa darbību, kā arī noteikt regulējumu attiecībā uz studējošo pašpārvaldi  atbilstoši Profesionālās izglītības likumā iekļautajām normām par studējošo pašpārvaldes tiesībām. Nodrošinot studējošo dalību koledžas pārvaldības procesos, nolikums paredz studējošo pašpārvaldes pārstāvniecību domē ar trijiem studējošo pārstāvjiem, saglabājot  pašpārvaldei neatkarību un autonomiju savas struktūras veidošanā un iekšējo lēmumu pieņemšanas kārtības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Profesionālās izglītības likumā ietvertajām prasībām, projekts paredz noteikt, ka koledžas izglītības procesa organizācija ir darba vidē balstītas studijas un mācību process. Darba vidē balstītas mācības, saskaņā ar Profesionālās izglītības likuma 16.</w:t>
      </w:r>
      <w:r w:rsidR="00000000" w:rsidRPr="00000000" w:rsidDel="00000000">
        <w:rPr>
          <w:vertAlign w:val="superscript"/>
          <w:rtl w:val="0"/>
        </w:rPr>
        <w:t xml:space="preserve">1</w:t>
      </w:r>
      <w:r w:rsidR="00000000" w:rsidRPr="00000000" w:rsidDel="00000000">
        <w:rPr>
          <w:rtl w:val="0"/>
        </w:rPr>
        <w:t xml:space="preserve"> panta devīto daļu ir viens no nosacījumiem, kas tiek vērtēts nosakot izglītības iestādes atbilstību koledžas statusam.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nolikumā arī iekļaut koledžas personāla un izglītojamo pienākumus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atbilstoši Profesionālās izglītības likuma 17. panta pirmajai daļai nosaka koledžas iekšējo normatīvo aktu izdošanas kārtību, saimniecisko darbību un finansējuma avotus un kārtību, ka arī koledžas reorganizācijas un likvidācijas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personāls, tai skaitā studējošie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nolikumu tiek noteikti koledžas  personāla pienākumi un tiesības, tomēr būtiskas izmaiņas personālu neskar, jo minētie pienākumi un tiesības pēc būtības ir līdzīgi jau esošajiem.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jo paredz noteikt  regulējumu atbilstoši citiem spēkā esošiem tiesību aktiem,  sabiedrības līdzdalības kārtība projekta izstrādē netiek piemērota. Projekts un tā anotācija būs publiski pieejami Tiesību aktu projektu publiskajā portālā Ministru kabineta tīmekļvietnē – sadaļā/Tiesību aktu projekti.</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 Izglītības un zinātnes ministrija un Rīgas Celtniecības koledža.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Celtniecibas koledža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Koledžai pēc nolikuma apstiprināšanas būs jāizveido koledžas dome un jāaktualizē koledžas iekšējie normatīvie akti atbilstoši koledžas nolikumā noteiktajam.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23-TA-2951</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23-TA-2951</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anotācija_(ex_ante)_23-TA-2951.docx</dc:title>
</cp:coreProperties>
</file>

<file path=docProps/custom.xml><?xml version="1.0" encoding="utf-8"?>
<Properties xmlns="http://schemas.openxmlformats.org/officeDocument/2006/custom-properties" xmlns:vt="http://schemas.openxmlformats.org/officeDocument/2006/docPropsVTypes"/>
</file>