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parka "Vecumu meži"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parka „Vecumu meži” individuālie aizsardzības un izmantošanas noteikumi” (turpmāk – noteikumu projekts) izstrādāti, lai noteiktu teritorijas aizsardzības, izmantošanas un apsaimniekošanas tiesisko regulējumu, pamatojoties uz dabas parka “Vecumu meži” dabas aizsardzības plānā iekļautajiem priekšlikumiem, kā arī ņemot vērā Ministru kabineta 2010. gada 16. marta noteikumu Nr. 264 “Īpaši aizsargājamo dabas teritoriju vispārējie aizsardzības un izmantošanas noteikumi” (turpmāk – vispārējie noteikumi)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parks "Vecumu meži" (turpmāk - dabas parks) atrodas Latvijas ziemeļaustrumu daļā, Balvu novada  Žīguru un Vecumu pagastos ar kopējo platību 7874 hektāri (turpmāk - ha). Dabas parks dibināts 2004.gadā un iekļauts Eiropas Savienības (turpmāk - ES) nozīmes aizsargājamo dabas teritoriju </w:t>
      </w:r>
      <w:r w:rsidR="00000000" w:rsidRPr="00000000" w:rsidDel="00000000">
        <w:rPr>
          <w:i w:val="1"/>
          <w:rtl w:val="0"/>
        </w:rPr>
        <w:t xml:space="preserve">Natura 2000</w:t>
      </w:r>
      <w:r w:rsidR="00000000" w:rsidRPr="00000000" w:rsidDel="00000000">
        <w:rPr>
          <w:rtl w:val="0"/>
        </w:rPr>
        <w:t xml:space="preserve"> sarakstā kā C tipa teritorija (noteikta īpaši aizsargājamo sugu un īpaši aizsargājamo biotopu aizsardzībai). Īpaši aizsargājamās dabas teritorijas (turpmāk - ĪADT) kods LV0304800. Dabas parka izveidošanas mērķis ir apdraudēto putnu sugu, to dzīvotņu un citu dabas vērtību aizsardzība, kā arī teritorijas ilgtspējīga attīstība. Dabas parks ir nozīmīga putnu sugu - mazā ērgļa, melnā stārķa, dzeņu, citu aizsargājamu sugu, kā arī dabisko mežu biotopu (ES nozīmes biotopi </w:t>
      </w:r>
      <w:r w:rsidR="00000000" w:rsidRPr="00000000" w:rsidDel="00000000">
        <w:rPr>
          <w:i w:val="1"/>
          <w:rtl w:val="0"/>
        </w:rPr>
        <w:t xml:space="preserve">Lakstaugiem bagāti egļu meži 9050</w:t>
      </w:r>
      <w:r w:rsidR="00000000" w:rsidRPr="00000000" w:rsidDel="00000000">
        <w:rPr>
          <w:rtl w:val="0"/>
        </w:rPr>
        <w:t xml:space="preserve">, </w:t>
      </w:r>
      <w:r w:rsidR="00000000" w:rsidRPr="00000000" w:rsidDel="00000000">
        <w:rPr>
          <w:i w:val="1"/>
          <w:rtl w:val="0"/>
        </w:rPr>
        <w:t xml:space="preserve">Staignāju meži 9080*</w:t>
      </w:r>
      <w:r w:rsidR="00000000" w:rsidRPr="00000000" w:rsidDel="00000000">
        <w:rPr>
          <w:rtl w:val="0"/>
        </w:rPr>
        <w:t xml:space="preserve">, </w:t>
      </w:r>
      <w:r w:rsidR="00000000" w:rsidRPr="00000000" w:rsidDel="00000000">
        <w:rPr>
          <w:i w:val="1"/>
          <w:rtl w:val="0"/>
        </w:rPr>
        <w:t xml:space="preserve">Purvaini meži 91D0*</w:t>
      </w:r>
      <w:r w:rsidR="00000000" w:rsidRPr="00000000" w:rsidDel="00000000">
        <w:rPr>
          <w:rtl w:val="0"/>
        </w:rPr>
        <w:t xml:space="preserve"> un </w:t>
      </w:r>
      <w:r w:rsidR="00000000" w:rsidRPr="00000000" w:rsidDel="00000000">
        <w:rPr>
          <w:i w:val="1"/>
          <w:rtl w:val="0"/>
        </w:rPr>
        <w:t xml:space="preserve">Aluviāli meži</w:t>
      </w:r>
      <w:r w:rsidR="00000000" w:rsidRPr="00000000" w:rsidDel="00000000">
        <w:rPr>
          <w:rtl w:val="0"/>
        </w:rPr>
        <w:t xml:space="preserve"> (aluviāli krastmalu un palieņu meži) </w:t>
      </w:r>
      <w:r w:rsidR="00000000" w:rsidRPr="00000000" w:rsidDel="00000000">
        <w:rPr>
          <w:i w:val="1"/>
          <w:rtl w:val="0"/>
        </w:rPr>
        <w:t xml:space="preserve">91E0*</w:t>
      </w:r>
      <w:r w:rsidR="00000000" w:rsidRPr="00000000" w:rsidDel="00000000">
        <w:rPr>
          <w:rtl w:val="0"/>
        </w:rPr>
        <w:t xml:space="preserve">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sastopami četru veidu aizsargājamie zālāju biotopi 44,43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parkam ar Vides aizsardzības un reģionālās attīstības ministrijas*  2020. gada 16. jūnija rīkojumu Nr.1-2/91 ir apstiprināts dabas aizsardzības plāns 2020. - 2032.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jūnija rīkojuma Nr. 446 "Par Vides aizsardzības un reģionālās attīstības ministrijas un Klimata un enerģētikas ministrijas reorganizāciju" 3. punktu, ar 2024. gada 1. jūliju Vides aizsardzības un reģionālās attīstības ministrijas nosaukums ir Viedās administrācijas un reģionālās attīstības ministrija un tā ir vadošā valsts pārvaldes iestāde dabas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2005.gada 22.novembra noteikumiem Nr.886 "Dabas parka "Vecumu meži" individuālie aizsardzības un izmantošanas noteikumi" (turpmāk - noteikumi Nr. 886) tika noteikts dabas parka funkcionālais zonējums un teritorijas izmantošanas nosacījumi. Pēc apstiprināšanas noteikumos Nr. 886 tika veikti grozījumi 2007. un 2012. gadā. Tiek gatavoti jauni noteikumi, jo ir izstrādāts jauns dabas aizsardzības plāns, aktualizēti kartēšanas dati un veikta teritorijas zonējuma pārskatīšana atbilstoši esošajai situācijai, līdz ar to tiek veikta aktualizācija arī teritorijas izmantošanas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ir noteiktas sekojošas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Regulārā režīma zona</w:t>
      </w:r>
      <w:r w:rsidR="00000000" w:rsidRPr="00000000" w:rsidDel="00000000">
        <w:rPr>
          <w:rtl w:val="0"/>
        </w:rPr>
        <w:t xml:space="preserve"> (RRZ - 1309,161 ha) - izveidota īpaši aizsargājamo sugu, Eiropas Savienības nozīmes biotopu (</w:t>
      </w:r>
      <w:r w:rsidR="00000000" w:rsidRPr="00000000" w:rsidDel="00000000">
        <w:rPr>
          <w:i w:val="1"/>
          <w:rtl w:val="0"/>
        </w:rPr>
        <w:t xml:space="preserve">Veci vai dabiski boreāli meži 9010*, Veci jaukti platlapju meži 9020*, Staignāju meži 9080*, Purvaini meži 91D0*, Aluviāli meži 91E0*, Lakstaugiem bagāti egļu meži 9050*</w:t>
      </w:r>
      <w:r w:rsidR="00000000" w:rsidRPr="00000000" w:rsidDel="00000000">
        <w:rPr>
          <w:rtl w:val="0"/>
        </w:rPr>
        <w:t xml:space="preserve">) un dabisko meža biotopu saglabāšanai. Tajā ir aizliegta visa veida saimnieciskā darbība, izņemot atsevišķas individuālajos noteikumos noteiktās darbības, piemēram, kājāmgājēju pārvietošanās, pārvietošanās pa ceļiem un dabā norādītajām izziņas takām, savvaļas sēņu, augu un to produktu ievākšana un iegūšana, ogu ievākšanā aizliegts izmantot speciālas vākšanas palīgierīces. Autoceļu atjaunošana un pārbūve no 16.septembra līdz nākamā 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Dabas aizsardzības pārvaldes atļauju ir iespējama zinātnisko pētījumu veikšana un ekosistēmu, īpaši aizsargājamo sugu dzīvotņu un īpaši aizsargājamo biotopu aizsardzībai un saglabāšanai nepieciešamo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Dabas lieguma zona</w:t>
      </w:r>
      <w:r w:rsidR="00000000" w:rsidRPr="00000000" w:rsidDel="00000000">
        <w:rPr>
          <w:rtl w:val="0"/>
        </w:rPr>
        <w:t xml:space="preserve"> (DLZ- 774,2882 ha) - izveidota, lai saglabātu īpaši aizsargājamo sugu dzīvotnes un Latvijas un Eiropas Savienības nozīmes biotopus, lai mazinātu mežsaimnieciskās darbības ietekmi uz regulējamā režīma zonu, kā arī lai veidotu vienlaidu mežaudzes ar nozīmīgu bioloģiskās daudzveidības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dabas parka zonā komersantu ceļu pārbūve atļauta no 16.septembra līdz nākamā 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ir noteiktu sezonāli saimnieciskās darbības aprobežojumi, kā arī, piemēram, galvenās cirtes un rekonstruktīvās cirtes aizliegums, ierīkot nometnes un celt teltis ārpus speciāli norādītām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Dabas aizsardzības pārvaldes rakstisku atļauju -  organizēt brīvā dabā publiskus pasākumus sporta, piedzīvojumu un citu veidu pasākumus, sacensības un treniņus, kuros piedalās vairāk nekā 50 cilvēku.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Dabas parka zona</w:t>
      </w:r>
      <w:r w:rsidR="00000000" w:rsidRPr="00000000" w:rsidDel="00000000">
        <w:rPr>
          <w:rtl w:val="0"/>
        </w:rPr>
        <w:t xml:space="preserve"> (DPZ- 5661,175 ha)- izveidota, lai veicinātu visu dabas vērtību kompleksu saglabāšanu un nodrošinātu teritorijas ilgtspējīgu attīstību un izmantošanu. Dabas parka zonā ietilpst lielākā daļa (82,57%) no visas teritorijas. Dabas parka zonas saimnieciskā izmantošana ierobežota ievērojami mazāk nekā RRZ un DLZ. Piemēram, dabas parka zonā, saņemot DAP rakstisku atļauju, var veikt galveno cirti, nepārsniedzot noteikto maksimālo kailcirtes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aizliegts kurināt ugunskurus ārpus speciāli ierīkotām vietām, kuras nodrošina uguns tālāku neizplatīšanos, izņemot ugunskurus pagalmos un ugunskurus ciršanas atlieku sadedzināšanai un īpaši aizsargājamo sugu dzīvotņu un īpaši aizsargājamo biotopu aizsardzībai, saglabāšanai un atjaunošanai atbilstoši ugunsdrošību un ugunsdzēsību regulējošiem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Neitrālā zona</w:t>
      </w:r>
      <w:r w:rsidR="00000000" w:rsidRPr="00000000" w:rsidDel="00000000">
        <w:rPr>
          <w:rtl w:val="0"/>
        </w:rPr>
        <w:t xml:space="preserve"> (NZ - 132,2897 ha)- Visā dabas parka teritorijā valsts un pašvaldību autoceļi to zemes nodalījuma joslas platumā ir noteikti kā neitrālā zona. Šajā zonā iekļautas zemes vienības, kas ir nepieciešamas Latvijas valsts robežas joslas uzturēšanai un apsaimniekošanai un tajā nav spēkā visā dabas parkā noteiktie aprobežojumi.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virkne nosacījumu, kas attiecas uz aizsargājamiem kokiem - vietējo un citzemju sugu dižkokiem: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aizsargājamo koku nomāc vai apēno jaunāki koki un krūmi, saskaņā ar normatīvajiem aktiem, kas regulē koku ciršanu meža zemēs vai ārpus tām, atļauta koku un krūmu ciršana aizsargājamā koka vainaga projekcijā un tai piegulošā zonā, atbrīvojot no kokiem brīvu 10 metru platu joslu (mērot no aizsargājamā koka vainaga projekcijas līdz apkārtējo koku vainagu projekcijām);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koku atļauts nocirst (novākt) vai pārstādīt, ja ir saņemts atbilstošs kokkopja (arborista) rakstisks atzinums, kura nepieciešamību nosaka Dabas aizsardzības pārvalde, un ir saņemta Dabas aizsardzības pārvaldes rakstiska atļauja, šādos gadījumos: ja koks kļuvis bīstams un nav citu iespēju novērts bīstamības situāciju, ja koka augtspēja ir pilnībā zudusi un koks nav dzīvotne īpaši aizsargājamai sugai.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Aizsargājama koka teritorijā aizliegts veikt darbības, kas var negatīvi ietekmēt aizsargājamā koka augšanu un dabisko attīstību. Aizsargājamā koka teritorijā pieļaujama publiski pieejamu dabas tūrisma, izziņas un atpūtas infrastruktūras objektu, transporta, sakaru, enerģētikas, ūdensapgādes un kanalizācijas inženiertīklu izbūve un pārbūve atbilstoši kokkopja (arborista) atzinumam, izmantojot metodes, kuras mazina negatīvo ietekmi uz aizsargājamā koka augtspēju.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(tiesisko valdītāju) individuāla informēšana tiks veikta likumdošanā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īpašnieki ir informēti (gan dabas aizsardzības plāna, gan šo noteikumu projekta virzības ietvaros) par nekustamo īpašumu atrašanos dabas parkā, dabas datu pārvaldības sistēma "Ozols"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individuāla informēšana tiks veikta - par no jauna konstatētām un dabas datu pārvaldības sistēmā "Ozols" reģistrētām zālāju biotopu platībām, kas nav konstatētas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„Priekšnosacījumu izveide labākai bioloģiskās daudzveidības saglabāšanai un ekosistēmu aizsardzībai Latvijā" jeb Dabas skaitīšanas ietvaros (īpašnieks tika informēts par projekta laikā konstatēto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paredzētos ierobežojumus fizisko un juridisko personu nekustamo īpašumu izmantošanā ar īpašnieka tiesībām brīvi rīkoties ar savu īpašumu, secināts, ka šo tiesību ierobežojums noteikts ar mērķi saglabāt ilgtermiņā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ir samērīgas un izdiskutētas sabiedrisko apspriešanu laikā sabiedriskajās apspriedēs, noteikumu projekts sagatavots, balstoties uz dabas aizsardzības plāna izstrādes laikā veikto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labums, ko iegūs sabiedrība kopumā, ir uzskatāms par lielāku attiecībā pret noteikumu projektā paredzēto prasību negatīvajām sekām.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lielāku slogu iedzīvotājiem, fiziskām vai juridiskām personām, vai pašvaldībai, tai pat laikā sniedz detālāku skaidrību par atļautām un aizliegtām prasībām, kuras tika izstrādātas, kā arī publiski apspriestas dabas aizsardzības plāna izstrādes ietvaros. Vienlaikus Dabas aizsardzības pārvalde ir nodrošinājusi to, ka tās tiešsaistes tīmeklī ir iepējams pieteikt atļaujas un/vai saskaņojumu darbībām īpaši aizsagājamās dabas teritorijās: https://www.daba.gov.lv/lv/pakalpojumi/atlaujas-un-saskanojumi/darbibas-dabas-teritorijas, tādējādi nodrošinot veiksmīgu sadarbību ar fiziskām un juridiskām personām.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tiesiskie valdītāji un apsaimniekotāji, kuru īpašumā esošās zemes vienības vai to daļas atrodas  dabas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valdījumā vai apsaimniekošanā esošās zemes vienības vai to daļas atrodas dabas parka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tieši neietekmē valsts un pašvaldību budžetus. Noteikumu projekta ievērošanu un citas normatīvajos aktos noteiktās darbības (piemēram, rakstisku atļauju izsniegšana) dabas parka teritorijā Dabas aizsardzības pārvalde un citas institūcijas veiks esošo budžetu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aktualizēta pēc noteikumu projekta nodošanas publiskajai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zemes īpašnieku informēšana tiks veikta atbilstoši likuma “Par īpaši aizsargājamām dabas teritorijām” 13. panta ceturtās daļas prasībām, nosūtot katram informatīvu vēstuli, kā arī publicējot oficiālu paziņojumu oficiālajā izdevumā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aktualizēta pēc noteikumu projekta publiskās apspriešanas un zemes īpašnieku un pašvaldību informēšanas un viedokļu, kā arī pašvaldību atzinumu saņemšanas.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minēto īstenos esošā finansējuma ietvaros, jaunas papildprasības/normas netiek uzliktas.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sabalansētas dabas aizsardzības un teritorijas ekonomiskās attīstības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(atjaunojot /uzlabojot dabas parkā esošo īpaši aizsargājamo sugu dzīvotnes un biotopus, to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w:t>
    </w:r>
    <w:r>
      <w:br/>
    </w:r>
    <w:r w:rsidR="00000000" w:rsidRPr="00000000" w:rsidDel="00000000">
      <w:rPr>
        <w:rtl w:val="0"/>
      </w:rPr>
      <w:t xml:space="preserve">Izdrukāts 29.07.2026. 22.38 - 4.0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w:t>
    </w:r>
    <w:r>
      <w:br/>
    </w:r>
    <w:r w:rsidR="00000000" w:rsidRPr="00000000" w:rsidDel="00000000">
      <w:rPr>
        <w:rtl w:val="0"/>
      </w:rPr>
      <w:t xml:space="preserve">Izdrukāts 29.07.2026. 22.38 - 4.0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anotācija_(ex_ante)_24-TA-325.docx</dc:title>
</cp:coreProperties>
</file>

<file path=docProps/custom.xml><?xml version="1.0" encoding="utf-8"?>
<Properties xmlns="http://schemas.openxmlformats.org/officeDocument/2006/custom-properties" xmlns:vt="http://schemas.openxmlformats.org/officeDocument/2006/docPropsVTypes"/>
</file>