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1999. gada 31. augusta noteikumos Nr. 304 "Noteikumi par operatīvajiem transportlīdzekļiem""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nepārprotamu skaidrību attiecībā uz kārtību, kādā operatīvo uzdevumu veikšanai Valsts drošības dienesta transportlīdzekļiem tiek piešķirts un anulēts operatīvā transportlīdzekļa statuss, kā arī tiek precizēts šobrīd Ministru kabineta 1999.gada 31.augusta noteikumos Nr.304 “Noteikumi par operatīvajiem transportlīdzekļiem” (turpmāk - Noteikumi) lietotais valsts drošības iestādes – Drošības policija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ka operatīvā transportlīdzekļa statusu Valsts drošības dienesta transportlīdzekļiem piešķir un anulē iekšlietu ministrs, kā arī  aizstāt valsts drošības iestādes nosaukumu “Drošības policija” ar nosaukumu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7.2.1.apakšpunkts paredz, ka  iekšlietu ministrs piešķir un anulē operatīvā transportlīdzekļa statusu transportlīdzekļiem, kuri tiek izmantoti Iekšlietu ministrijas sistēmas iestāžu operatīvo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2.panta otro daļu Iekšlietu ministrijas sistēmā ietilpst Iekšlietu ministrijas padotībā esošās iestādes — Iekšējās drošības birojs, Valsts policija, Valsts robežsardze, Valsts ugunsdzēsības un glābšanas dienests —, kā arī šo iestāžu padotībā esošās koledžas. Tādējādi Valsts drošības dienests  nav uzskatāms par Iekšlietu ministrijas sistēmas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paredzot nepārprotamu kārtību, kādā operatīvā transportlīdzekļa statuss tiek piešķirts Valsts drošības dienesta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iestāžu likuma 15.panta pirmā daļa noteic, ka Valsts drošības dienests ir iekšlietu ministra pārraudzībā esoša valsts drošības iestāde, kas veic šajā likumā noteiktos uzdevumus un atbild par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projekts paredz noteikt, ka operatīvā transportlīdzekļa statusu Valsts drošības dienesta transportlīdzekļiem piešķir iekšlietu ministrs.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lietots valsts drošības iestādes nosaukums – Drošības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iestāžu likuma Pārejas noteikumu 12. punkts paredz, ka normatīvajos aktos lietotais valsts drošības iestādes nosaukums “Drošības policija” līdz šo aktu redakcijas pakāpeniskai precizēšanai turpmāk saprotams kā valsts drošības iestādes nosaukums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valsts drošības iestādes nosaukumu atbilstoši Valsts drošības iestāžu likumā paredzētajam nosaukumam -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22-TA-1063</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22-TA-1063</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anotācija_(ex_ante)_22-TA-1063.docx</dc:title>
</cp:coreProperties>
</file>

<file path=docProps/custom.xml><?xml version="1.0" encoding="utf-8"?>
<Properties xmlns="http://schemas.openxmlformats.org/officeDocument/2006/custom-properties" xmlns:vt="http://schemas.openxmlformats.org/officeDocument/2006/docPropsVTypes"/>
</file>