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"Speciālās regulatīvās vides pieteikuma iesniegšanas un izvērtēšanas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speciālās regulatīvās vides izveidi un īstenošanu” (turpmāk – noteikumu projekts) izstrādāts pamatojoties uz “Inovatīvas uzņēmējdarbības un prioritāro projektu atbalsta likuma” 5. panta trešās daļas 1. un 2. punktu, lai nodrošinātu speciālās regulatīvās vides izveides un īstenošanas ietvaru inovatīvu produktu, tehnoloģiju vai pakalpojumu testēšanai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saskaņā ar 2023. gada 15. septembrī publicēto “Deklarāciju par Evikas Siliņas vadītā Ministru kabineta iecerēto darbību”, kas nosaka, ka ekonomiskās politikas mērķis ir sasniegt ilgtspējīgu iekšzemes kopprodukta pieaugumu, audzējot produktivitāti, investīcijas, eksportu un nodarbinātību. Papildus, Ministru kabineta 2024. gada 20. janvāra rīkojuma Nr.55 “Par Valdības rīcības plānu Deklarācijas par Evikas Siliņas vadītā Ministru kabineta iecerēto darbību īstenošanai” apstiprinātā Valdības rīcības plāna 23.4. uzdevums “Veidosim inovācijas ekosistēmu, cieši sadarbojoties publiskajam, privātajam, akadēmiskajam un nevalstiskajam sektoram” izvirza pasākumu ar nolūku: “[…] izveidot ietvaru inovatīvu risinājumu testēšanai un attīstīšanai inovāciju zonu un regulējuma smilškastu ietvaros (Nacionālās industriālās politikas pamatnostādņu 2021.-2027.gadam 4.2.1. un 4.4. rīcības virzienu uzdevumi)”.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regulējumu speciālās regulatīvās vides izveidei un īstenošanai, kuras ietvaros tiek radīta kontrolēta vide (laikā un telpā), kurā komersanti var testēt inovatīvus produktus, tehnoloģijas vai pakalpojumus, kuru testēšanai izmantojamā vide (laikā un telpā) vēl nav pilnībā regulēta vai kur spēkā esošie normatīvie akti ir neatbilstoši. Valsts institūcijas nodrošina uzraudzību un, nepieciešamības gadījumā, veic normatīvo aktu grozījumus, lai veicinātu inovāciju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Globālajā Inovāciju indeksā 2023 (</w:t>
      </w:r>
      <w:r w:rsidR="00000000" w:rsidRPr="00000000" w:rsidDel="00000000">
        <w:rPr>
          <w:i w:val="1"/>
          <w:rtl w:val="0"/>
        </w:rPr>
        <w:t xml:space="preserve">Global Innovation Index 2023</w:t>
      </w:r>
      <w:r w:rsidR="00000000" w:rsidRPr="00000000" w:rsidDel="00000000">
        <w:rPr>
          <w:rtl w:val="0"/>
        </w:rPr>
        <w:t xml:space="preserve">) Latvija ir ierindota 37. vietā (Igaunija – 16. vietā, Lietuva – 34. vietā) starp 132 apsekotajām valstīm, uzlabojot savu vietu par četrām pozīcijām, salīdzinot ar 2022. gadu. Latvija labākos rezultātus ir uzrādījusi radošās izklaides jomā (31. vieta), infrastruktūrā (33. vieta) un biznesa attīstībā (37. vieta). Latvijā ieguldījumi inovācijās apsteidz pašu inovāciju apjomu, tomēr, salīdzinājumā ar iepriekšējo novērtējumu, par 3,28% ir uzlabojies izsniegto patentu skaits. Tāpat uzlabojušies rādītāji augsto tehnoloģiju eksporta jomā – to vērtībai palielinoties par 5,94%, Latvija rangā ieņem augsto 25. vietu. Eiropas Komisijas ikgadēji publicētajā Eiropas inovācijas rezultātu pārskatā 2024 (</w:t>
      </w:r>
      <w:r w:rsidR="00000000" w:rsidRPr="00000000" w:rsidDel="00000000">
        <w:rPr>
          <w:i w:val="1"/>
          <w:rtl w:val="0"/>
        </w:rPr>
        <w:t xml:space="preserve">European Innovation Scoreboard 2024</w:t>
      </w:r>
      <w:r w:rsidR="00000000" w:rsidRPr="00000000" w:rsidDel="00000000">
        <w:rPr>
          <w:rtl w:val="0"/>
        </w:rPr>
        <w:t xml:space="preserve">) Latvija 27 Eiropas Savienības (turpmāk – ES) valstu vidū ir ierindota 25. vietā (Igaunija – 11. vietā, Lietuva – 18. vietā) un ir iekļauta “pieticīgo novatoru” valstu grupā. Pārskatā ir atzīmēts, ka pēdējo divu gadu laikā lielākais Latvijas punktu pieaugums ir konstatēts tādos rādītājos, kā – nodarbināto skaits zinātnē un tehnoloģijās, ar vidi saistītās tehnoloģijas un mūžizglītībā iesaistītie iedzīvotāji.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Pastāvīga regulējuma izveide speciālās regulatīvās vides izveidei un īstenošanai inovatīvu produktu, tehnoloģiju vai pakalpojumu testēšanai Latvijā ir būtiska vairāku iemeslu dēļ: </w:t>
      </w:r>
      <w:r w:rsidR="00000000" w:rsidRPr="00000000" w:rsidDel="00000000">
        <w:rPr>
          <w:b w:val="1"/>
          <w:rtl w:val="0"/>
        </w:rPr>
        <w:t xml:space="preserve">(1) speciālā regulatīvā vide sniedz iespēju komersantiem drošā un kontrolētā vidē testēt jaunas idejas un tehnoloģijas pirms to ieviešanas tirgū.</w:t>
      </w:r>
      <w:r w:rsidR="00000000" w:rsidRPr="00000000" w:rsidDel="00000000">
        <w:rPr>
          <w:rtl w:val="0"/>
        </w:rPr>
        <w:t xml:space="preserve"> Tāpat attiecīgas speciālās regulatīvās vides piemērošana inovāciju jomā aktīviem komersantiem ļauj attīstīt to rīcībā esošos inovatīvos risinājumus, nodrošinot nepieciešamos eksperimentus, vienlaikus samazinot risku un izmaksas, kas saistītas ar potenciāli nepilnīgu normatīvā regulējuma prasību ievērošanu; (2) attiecīgas </w:t>
      </w:r>
      <w:r w:rsidR="00000000" w:rsidRPr="00000000" w:rsidDel="00000000">
        <w:rPr>
          <w:b w:val="1"/>
          <w:rtl w:val="0"/>
        </w:rPr>
        <w:t xml:space="preserve">speciālās regulatīvās vides izveides iespēja var piesaistīt gan vietējos, gan ārvalstu inovatīvos komersantus,</w:t>
      </w:r>
      <w:r w:rsidR="00000000" w:rsidRPr="00000000" w:rsidDel="00000000">
        <w:rPr>
          <w:rtl w:val="0"/>
        </w:rPr>
        <w:t xml:space="preserve"> kas vēlas izstrādāt un testēt savus inovatīvos risinājumus Latvijā, sniedzot iespēju Latviju pozicionēt kā atvērtu inovācijām un jaunradei, atbalstot inovāciju jomā aktīvos komersantus un tehnoloģiju attīstību; (3) speciālās regulatīvās vides izveide inovatīvu produktu, tehnoloģiju vai pakalpojumu </w:t>
      </w:r>
      <w:r w:rsidR="00000000" w:rsidRPr="00000000" w:rsidDel="00000000">
        <w:rPr>
          <w:b w:val="1"/>
          <w:rtl w:val="0"/>
        </w:rPr>
        <w:t xml:space="preserve">testēšanai var nodrošināt zināmu elastību, ļaujot publiskajām iestādēm ātrāk reaģēt uz strauji mainīgajām tehnoloģiskajām tendencēm un tirgus attīstību, vienlaikus veicinot normatīvo aktu pielāgošanu,</w:t>
      </w:r>
      <w:r w:rsidR="00000000" w:rsidRPr="00000000" w:rsidDel="00000000">
        <w:rPr>
          <w:rtl w:val="0"/>
        </w:rPr>
        <w:t xml:space="preserve"> lai tie atbilstu inovāciju, tehnoloģiju un jaunu biznesa modeļu attīstībai; (4) speciālās regulatīvās vides izveide</w:t>
      </w:r>
      <w:r w:rsidR="00000000" w:rsidRPr="00000000" w:rsidDel="00000000">
        <w:rPr>
          <w:b w:val="1"/>
          <w:rtl w:val="0"/>
        </w:rPr>
        <w:t xml:space="preserve"> var veicināt labāku sadarbību starp dažādām publiskajām iestādēm, komersantiem, pētniecības organizācijām</w:t>
      </w:r>
      <w:r w:rsidR="00000000" w:rsidRPr="00000000" w:rsidDel="00000000">
        <w:rPr>
          <w:rtl w:val="0"/>
        </w:rPr>
        <w:t xml:space="preserve"> u.c. iesaistītajām pusēm, tādējādi sekmējot labvēlīgu vidi normatīvo aktu harmonizācijai, īpaši jomās, kas skar vairākas nozares; (5) speciālā regulatīvā vide nodrošina, ka </w:t>
      </w:r>
      <w:r w:rsidR="00000000" w:rsidRPr="00000000" w:rsidDel="00000000">
        <w:rPr>
          <w:b w:val="1"/>
          <w:rtl w:val="0"/>
        </w:rPr>
        <w:t xml:space="preserve">inovatīvu produktu, tehnoloģiju vai pakalpojumu testēšanas laikā tiek identificēti un novērsti potenciālie riski pirms šo risinājumu mērogošanas un ieviešanas tirgū,</w:t>
      </w:r>
      <w:r w:rsidR="00000000" w:rsidRPr="00000000" w:rsidDel="00000000">
        <w:rPr>
          <w:rtl w:val="0"/>
        </w:rPr>
        <w:t xml:space="preserve"> veicinot drošību un uzticēšanos gan no patērētāju, gan regulējošo un uzraugošo institūciju puses.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w:t>
      </w:r>
      <w:r w:rsidR="00000000" w:rsidRPr="00000000" w:rsidDel="00000000">
        <w:rPr>
          <w:b w:val="1"/>
          <w:rtl w:val="0"/>
        </w:rPr>
        <w:t xml:space="preserve">pastāvīga regulējuma izveide speciālās regulatīvās vides izveidei un īstenošanai Latvijā veicinātu inovāciju attīstību, palielinātu ekonomisko konkurētspēju, nodrošinātu elastību un drošību, kā arī veidotu labvēlīgu vidi gan komersantiem, gan patērētājiem.</w:t>
      </w:r>
      <w:r w:rsidR="00000000" w:rsidRPr="00000000" w:rsidDel="00000000">
        <w:rPr>
          <w:rtl w:val="0"/>
        </w:rPr>
        <w:t xml:space="preserve"> Šādas speciālās regulatīvās vides izveide ir būtiska komersantiem, lai tiktu radīta atbilstoša vide inovatīvu produktu un pakalpojumu testēšanai, nodrošinot sadarbību ar valsts institūcijām, tādējādi mazinot finanšu un laika resursus, kas tiktu patērēti komersantiem, veicot testēšanu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Pasaulē aktīvi tiek ieviesta speciālās regulatīvās vides koncepcija.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gadā Igaunija ir ieviesusi speciālo regulatīvo vidi, kas īpaši paredzēta jaunuzņēmumiem ar mērķi veicināt jaunuzņēmumu attīstību un investīciju piesaisti. Igaunija arī pielāgojusi speciālo regulatīvo vidi Apvienotās Karalistes uzņēmumiem un likumdošanai.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Šveicē (Cīrihē) ir pieejama mākslīgā intelekta speciālā regulatīvā vide, kuras ietvaros ir izstrādāti pieci projekti (viedās autostāvvietas, autonomās sistēmas (traktori un pļāvēji), infrastruktūra (lidlauku monitorings ar droniem), tulkojumi (uzņēmumu reģistri un informācija), izglītība (mājas darbu labojumi). Šveices speciālās regulatīvās vides pamatā ir koncepts, ka visi projekti tiek publiskoti zināšanu pārnesei valsts pārvaldē, uzņēmējdarbībai un pētniecībai.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Izraēlā veiksmīgi darbojas regulatīvās vides veselības jomā, ļaujot uzņēmumiem attīstīt savus medicīnas jauninājumus klīniskajos pētījumos un risinot diagnostikas izaicinājumus pie dažādām saslimšanām un to ārstēšanas.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regulatīvā vide piedāvā iespēju attīstīt ne tikai inovācijas (tehnoloģijas, produktus, pakalpojumus un biznesa modeļus), bet arī sniedz priekšstatu par noteikumiem un regulējumu, kas šādām inovācijām būtu piemērojami. Speciālās regulatīvās vides principi un nosacījumi ir būtiski, lai nodrošinātu labvēlīgu tiesisko ietvaru pētniecības un inovāciju projektu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Inovatīvas uzņēmējdarbības un prioritāro projektu atbalsta likumu, speciālās regulatīvās vides izveides nosacījumi paredz, ka inovatīvus produktus, tehnoloģijas un pakalpojumus var testēt speciālā regulatīvā vidē, ja tie atbilst minētā likuma 5. panta pirmajai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vairākas ES dalībvalstis veido speciālās regulatīvās vides (starptautiski pazīstamas kā “regulatīvās smilškastes” (</w:t>
      </w:r>
      <w:r w:rsidR="00000000" w:rsidRPr="00000000" w:rsidDel="00000000">
        <w:rPr>
          <w:i w:val="1"/>
          <w:rtl w:val="0"/>
        </w:rPr>
        <w:t xml:space="preserve">angl. – “regulatory sandbox”</w:t>
      </w:r>
      <w:r w:rsidR="00000000" w:rsidRPr="00000000" w:rsidDel="00000000">
        <w:rPr>
          <w:rtl w:val="0"/>
        </w:rPr>
        <w:t xml:space="preserve">), lai veicinātu inovāciju attīstību. Latvijā šobrīd pastāv un sekmīgi darbojas inovatīvās sadarbības platformas, ko iespējams pielīdzināt speciālai regulatīvai videi (piemēram, “Vērtspapīru smilškaste”, “Fintech regulatīvā smilškaste”, Zibmaksājumu laboratorija “ZibLab++”). Šāda regulējuma izveidei un faktiskai darbībai ir potenciāls piesaistīt ārvalstu investorus – tehnoloģiju un inovatīvu risinājumu attīstītājus, kā arī sekmēt jaunuzņēmumu iespējas testēt un attīstīt inovatīvus risinājumus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Ātrs un, iespējams, konfidenciāls process speciālās regulatīvās vides izveidei un īstenošanai, nodrošinot nepieciešamo elastību, tās īstenošanai nepieciešamo normatīvo aktu grozījumu un regulējuma izstrādei, var būt noteicošais faktors, lai, reaģējot uz tirgus pieprasījumiem un izmaiņām, veiksmīgi izstrādātu, testētu un ieviestu tirgū inovatīvus produktus, tehnoloģijas un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regulatīvās vides izveides nepieciešamības piemēri: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Atsevišķas teritorijas izveide (vēlams ar infrastruktūras objektiem), kurā būtu, piemēram, atvieglota bezpilota lidaparātu saskaņošanas procedūra, taču arī uzraugošo iestāžu klātbūtne, lai pārliecinātos par drošību. Saskaņā ar spēkā esošo regulējumu, jebkurš bezpilota gaisa kuģa (piemēram, drona) lidojums pilsētvidē tiek identificēts kā paaugstināta riska lidojums. Inovatīvu risinājumu testēšana lielākoties vienmēr būs saistīta ar riskiem, jo tie ir jauni un nebijuši. Drošības ekspertiem nepieciešams būt pārliecinātiem par drošību. Būtiskus apgrūtinājumus un slogu uzliek uzstādījums pēc pilnīgas risku apzināšanas, kas attiecīgi nosaka piemērot praktiski neizpildāmus risku novēršanas pasākumus lidojumu saskaņošanas procesā, lai spētu testēt pēc vajadzībām esošās tehnoloģijas. Tāpat tiek norādīts, ka, mēģinot saskaņot jauna veida dronu risinājumu testēšanu, tiek lūgts uzrādīt ārvalstu precedentu, kur jau šāds lidojums ir veiksmīgi veikts, kas savukārt rada absurdu situāciju, kur uzņēmumam jāgaida, kad ārvalstu konkurenti sāks šādu risinājumu testēt.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Paātrināta saskaņošana pilsētas infrastruktūras izmantošanai, inovāciju testēšanai. Rīgā veikts pētījums liecina, ka uzņēmumam, lai veiktu vajadzīgo saskaņošanu inovācijas testēšanai, tas prasīja 18 mēnešus. Kā arī viena lēmuma pieņemšanai par laternas izmantošanu inovatīva risinājuma testēšanai prasīja organizēt 3 komitejas, 9 tikšanās, 8 novietnes vizītes, iesaistīt 5 inženierus, nosūtīt 347 e-pasta vēstules, veikt 42 telefona sarunas un iesaistīt 45 ekspertus, kas nav efektīvs risinājums. Līdz ar to būtu nepieciešams noteikt, ka inovāciju testēšanas saskaņošanas process tiktu pēc iespējas paātrināts no infrastruktūras īpašnieku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nepieciešams izveidot ietvaru kontrolētas vides jeb speciālās regulatīvās vides izveidei un īstenošanai inovatīvu produktu, tehnoloģiju vai pakalpojumu testēšanai, kas sniedz iespēju praktiski testēt jaunus produktus, tehnoloģijas vai pakalpojumus, iespējami mazinot administratīvo slogu un atvieglojot saskaņošanas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tādiem pasākumiem kā valsts un ES atbalsts uzņēmējdarbības produktivitātes celšanai, inovāciju īstenošanai un eksporta aktivitātēm, ir būtisks pastāvīgs darbs pie uzņēmējdarbības vides pilnveidošanas un kontrolētas, elastīgas platformas inovāciju testēšanai reālajā vidē iespējošanas.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regulatīvā vide "Inovatīvas uzņēmējdarbības un prioritāro projektu atbalsta likuma" izpratnē ir konkrēts tiesiskais ietvars, tostarp konkrētā ierobežotā teritorijā, kur darbojas no spēkā esošiem normatīvajiem aktiem atšķirīgi nosacījumi, kuras ietvaros komersanti un zinātniskās institūcijas var testēt un pārbaudīt inovatīvus produktus, tehnoloģijas un pakalpojumus attiecīgo risinājumu komercializācijai.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b w:val="1"/>
          <w:rtl w:val="0"/>
        </w:rPr>
        <w:t xml:space="preserve">Ātrs saskaņošanas process</w:t>
      </w:r>
      <w:r w:rsidR="00000000" w:rsidRPr="00000000" w:rsidDel="00000000">
        <w:rPr>
          <w:rtl w:val="0"/>
        </w:rPr>
        <w:t xml:space="preserve"> speciālās regulatīvās vides īstenošanā ir būtisks, lai nodrošinātu inovāciju jomā aktīviem komersantiem iespēju ērti un ātri attīstīt to rīcībā esošos inovatīvos risinājumus, nodrošinot nepieciešamos eksperimentus, vienlaikus samazinot risku un izmaksas, kas saistītas ar potenciāli nepilnīgu normatīvā regulējuma prasību ievērošanu. Strauji mainīgajā tehnoloģiju attīstībā speciālās regulatīvās vides īstenošana sniedz ieguldījumu arī tautsaimniecības attīstībai kopumā, veicina konkurētspēju un uzticību, kā arī nodrošina iespēju ātri un efektīvi reaģēt uz pārmaiņām un krīzēm tirgū. Ātri un efektīvi īstenoti risinājumi normatīvajā regulējumā palīdz valstij saglabāt konkurētspēju starptautiskajā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valstij ir spēja ātri pielāgoties un ieviest vajadzīgos regulējumus, tā kļūst pievilcīgāka investoriem un uzņēmējiem, kas vēlas operēt dinamiskā un prognozējamā vidē. Šim nolūkam noteikumu projektā ir iekļauti speciālās regulatīvās vides izveides nosacījumi, papildus paredzot nozares atbildīgās ministrijas iesaisti, kā arī vienotu kontaktpunktu speciālās regulatīvās vides apkalpošanai un informācijas apmaiņas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nodrošināt, ka speciālās regulatīvās vides ietvaros inovatīvu produktu, tehnoloģiju un pakalpojumu praktiska testēšana noris reāllaikā, uzraudzības iestādes, kas ir atbildīgas par sabiedrības interešu nodrošināšanu attiecīgajā jomā, ir tiesīgas noteikt izņēmumus attiecībā uz ierobežojumiem, ja inovatīvo tehnoloģiju testēšana ir ierobežota noteiktā laika periodā un/vai teritorijā (vai digitālā vidē) un ir noteikts minimālais pasākumu kopums, kas nodrošina risku mazināšanu sabiedrības un indivīdu tiesību iespējamajam aizskārumam, kā arī risku apdrošināšanas mehānismu, ja attiecināms. Lēmums par izņēmuma piemērošanu tiek pieņemts, balstoties uz individuālā risinājuma novērtējumu. Specifiskas normas un nozares vajadzības, kā arī pārvaramie šķēršļi un iespējamie riski var būt unikāli un tiks izvērtēti katras konkrētās speciālās regulatīvās vides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speciālās regulatīvās vides izveidei un īstenošanai ir tiesīgs pieteikties Latvijā reģistrēts komersants, reģistrētas ārvalsts komersanta vai dalībvalsts kapitālsabiedrības filiāle Komerclikuma izpratnē, tai skaitā arī publisku personu kapitālsabiedrība (turpmāk – komersants), kura pieteikumā iekļautā speciālā regulatīvā vide inovatīvu produktu, tehnoloģiju vai pakalpojumu testēšanai atbilst Inovatīvas uzņēmējdarbības un prioritāro projektu atbalsta likuma 5. panta pirmajā daļā noteiktajiem kritērijiem un 3. panta pirmajā daļā norādītajām prioritāro projektu īstenošanas jomām. Uz speciālās regulatīvās vides izveidi un īstenošanu nav tiesību pieteikties komersantiem, kuriem piemērotas starptautiskās vai nacionālās sankcijas, kā arī Krievijas Federācijas vai Baltkrievijas Republikas piederīgajām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lai uzsāktu speciālās regulatīvās vides īstenošanas procesu, komersants iesniedz Latvijas Investīciju un attīstības aģentūrā (turpmāk – Aģentūra) pieteikumu par speciālās regulatīvās vides izveides nepieciešamību inovatīvā produkta, tehnoloģijas vai pakalpojuma testēšanai, izmantojot valsts platformu biznesa attīstībai www.business.gov.lv, </w:t>
      </w:r>
      <w:r w:rsidR="00000000" w:rsidRPr="00000000" w:rsidDel="00000000">
        <w:rPr>
          <w:b w:val="1"/>
          <w:rtl w:val="0"/>
        </w:rPr>
        <w:t xml:space="preserve">pieteikumā norādot:</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saimnieciskās darbības veicēja nosaukums, nodokļu maksātāja reģistrācijas numurs, e-pasta adrese un klasifikācijas kods atbilstoši Saimniecisko darbību statistiskās klasifikācijas Eiropas Kopienā 2. redakcijai (NACE 2. red.);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atbildīgā kontaktpersona (vārds, uzvārds) un kontaktinformācija (e – pasta adrese, kontakttālrunis) turpmākai komunikācijai un darbam, izstrādājot speciālās regulatīvās vides īstenošanai nepieciešamo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speciālās regulatīvās vides jomu, kas atbilst Inovatīvas uzņēmējdarbības un prioritāro projektu atbalsta likuma 3. panta pirmajā daļā norādītajām prioritāro projektu īstenošanas jomām;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inovatīvā produkta, tehnoloģijas vai pakalpojuma apraksts, kuru plānots testēt speciālās regulatīvās vides ietvaros, un tā atbilstība Inovatīvas uzņēmējdarbības un prioritāro projektu atbalsta likuma 5. panta pirmajā daļā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pamatojums par komersanta vai piesaistīto ekspertu kompetenci (piemēram, izglītību vai profesionālo pieredzi apliecinošs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speciālās regulatīvās vides tvērums laikā un telpā (fiziskā vai digitālā);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identificētie nepieciešamie grozījumi normatīvajos aktos (papildus normatīvo aktu grozījumus, tostarp – pašvaldību saistošajos noteikumos u.c. identificēs nozares ministrija, izvērtējot speciālās regulatīvās vides pieteikumu);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risku izvērtējums un atbilstošs drošības pasākumu apraksts (neatkarīgi no tā, kādas inovācijas tiek testētas, ir nepieciešami stingri drošības standarti un risku izvērtējums, kā arī noteikti risku mazināšanas pasākumi. Līdz ar to jebkādiem potenciālajiem sabiedrības un indivīdu aizskārumiem tiks paredzēts risku mazināšanas pasākumu kopums un kompensējošie mehānismi. Piemēram, ja speciālās regulatīvās vides dalībniekiem tiks nodrošināta pieeja datiem testēšanas vajadzībām, vienlaicīgi tiks noteikts, ka šie dati tiek aizsargāti, tie nevarēs tikt nodoti citiem lietotājiem vai izmantoti citiem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apliecinājums no apdrošināšanas sabiedrības, kas pamato gatavību apdrošināt ar speciālās regulatīvās vides īstenošanu saistītos riskus, ja tādi tiek radīti, tostarp, trešajām personām, piemēram, bojājumi privātajam vai sabiedriskajam īpašumam gadījumos, kad tiek testēti, piemēram, autonomās piegādes droni vai roboti (pati apdrošināšanas polise nepieciešamības gadījumā būtu nepieciešama pie speciālās regulatīvās vides apstiprināšanas – tās īstenošanas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sabiedrības informēšanas vai iesaistes apraksts, ja tāds attiecināms, lai nodrošinātu caurspīdīgumu, izpratni un uzticību. Piemēram, speciālās regulatīvās vides īstenošanas ietvaros sabiedrības dalībnieki var tikt aicināti piedalīties kā testa lietotāji, sniedzot atsauksmes par jauno produktu vai pakalpojumu pirms tā pilnīgas ieviešanas (piemēram, ja tiek testēta jauna mobilā lietotne, sabiedrība var tikt aicināta to izmēģināt un sniegt savus komentārus), kā arī – izveidojot speciālo regulatīvo vidi pilsētvidē, plakāti ir efektīvs veids, kā informēt sabiedrību par notiekošajām inovācijām un saistīto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speciālās regulatīvās vides īstenošanas izmaksu tāme un nepieciešamā finansējuma pieejamību pamatojošs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apliecinājums, ka vismaz 50 % no speciālās regulatīvās vides ietvaros testēto inovatīvo produktu, tehnoloģiju vai pakalpojumu radītajām autortiesībām vai rūpnieciskā īpašuma tiesībām piederēs Latvijā reģistrētam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kontaktpunktu speciālās regulatīvās vides apkalpošanai un informācijas apmaiņai nodrošina Aģentūra, bet par komersanta pieteikuma satura izvērtējumu un par speciālās regulatīvās vides īstenošanai nepieciešamā regulējuma izstrādi ir atbildīga nozares ministrija (turpmāk – nozares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saņemot komersanta pieteikumu, veic izvērtējumu par komersanta pieteikumā norādītās informācijas pietiekamību un, identificējot nozares ministriju, piecu darbdienu laikā pārsūta speciālās regulatīvās vides pieteikumu nozares ministrijai vai noraida komersanta iesniegumu, ja tam ir piemērotas starptautiskās vai nacionālās sankcijas, kā arī ja identificēta tieša vai netieša izšķiroša ietekme Krievijas vai Baltkrievijas piederīgajām personām. Gadījumā, ja nav iesniegta visa nepieciešamā informācija, aģentūra nosaka termiņu papildu informācijas iesniegšanai. Minēto lēmumu pieņemšana nav uzskatāma par administratīvo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nozares ministrija viena mēneša laikā kopš tā saņēmusi Aģentūras pārsūtīto pieteikumu, izvērtējot komersanta pieteikuma atbilstību šajos noteikumos noteiktajām prasībām,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komersanta speciālās regulatīvās vides pieteikums neatbilst šo noteikumu prasībām, nozares ministrija informē pieteikuma iesniedzēju un Aģentūru, ka pieteikums par speciālās regulatīvās vides izveidi netiks virzīts izskatīšanai Ministru kabineta sēdē. Nozares ministrijai ir tiesības pieprasīt papildu informāciju no pieteikuma iesniedzēja, ja tā nepieciešama pieteikuma izvērtējuma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izstrādājot speciālās regulatīvās vides īstenošanas tvērumu, iekļauj: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regulatīvās vides tvērumu laikā un telpā (fiziskā vai digitālā);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regulatīvās vides īstenošanas regulējumu un uzraudzības kārtību (nosakot regulējuma robežas jeb amplitūdas, kā ietvaros tiek pieļauta inovatīvā produkta, tehnoloģijas un pakalpojuma testēšana, neradot būtiskus papildu riskus (piemēram, ļaujot pārsniegt Latvijas likumdošanā atļauto braukšanas ātrumu apdzīvotā vietā 50 km/h, bet nosakot, ka pieļaujamais ātrums testa ietvaros ir līdz 70 km/h), tāpat regulējums ietver uzraugošās iestādes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informēšanas vai iesaistes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inovatīvā produkta, tehnoloģijas vai pakalpojuma testēšanu speciālās regulatīvās vides ietvaros saistīto risku izvērtējumu un atbilstošu drošības pasākumu plānu, nepieciešamo risku apdrošināšanu,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regulatīvās vides atcelšanas nosacījumus (piemēram, ja tiek identificēti neprognozēti papildu riski, speciālās regulatīvās vides īstenotājs neievēro un pārkāpj tvēruma robežas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informēt nozares ministriju par speciālās regulatīvās vides īstenošanas progresu un nekavējoties nodrošināt informāciju par iespējamiem neprognozētiem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nozares ministrijai pieeju speciālās regulatīvās vides kumulatīvajiem rezultātiem, tādējādi nodrošinot zināšanu pārnesi, kā arī iespējami uzlabojot turpmāko lēmumu pieņemšanas procesu, efektivitāti un politikas īstenošanu (pieeja kumulatīvajiem rezultātiem ļauj nozares ministrijai pieņemt lēmumus, balstoties uz reāliem datiem un pieredzi, nevis tikai teorētiskiem pieņēmumiem. Tas veicina precīzāku un efektīvāku regulējumu izstrādi, kas labāk atbilst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paredzētā sistēma neparedz, ka Ministru kabinets pieņem lēmumu par tādu pieteikumu, kas paredz speciālās regulatīvās vides izveidošanu, kas formāli atbilst prasībām, bet pēc būtības nav realizējami.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ir noteikts, ja nozares ministrija nav sniegusi rakstisku informāciju pieteikuma iesniedzējam un Aģentūrai par speciālās regulatīvās vides izveides virzīšanu izskatīšanai Ministru kabineta sēdē noteiktajā termiņā (1 mēnesis) kopš pieteikuma saņemšanas no Aģentūras, noteiktajā termiņā (3 mēneši) nav izstrādājusi speciālās regulatīvās vides īstenošanai nepieciešamo normatīvo aktu grozījumu projektu vai informatīvo ziņojumu, kā arī gadījumos, ja nepieciešama sarežģītu jautājumu risināšana vai citu jomu iesaiste, nozares ministrija aicina Aģentūru iekļaut vai Aģentūra iekļauj attiecīgās speciālās regulatīvās vides izveides jautājumu izskatīšanai tuvākajā Ekonomikas ministrijas izveidotās Lielo un stratēģiski nozīmīgo investīciju projektu operatīvās darba grupas sēdē. Savukārt, ja minētajā darba grupā nav panākta vienošanās par speciālās regulatīvās vides izveidi un īstenošanu, jautājums tiek nodots izskatīšanai un lēmuma pieņemšanai Lielo un stratēģiski nozīmīgo investīciju projektu koordinācijas padomē.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Lielo un stratēģiski nozīmīgo investīciju projektu koordinācijas padome varētu izskatīt speciālās regulatīvās vides izveides jautājumu, nepieciešams veikt grozījumus Lielo un stratēģiski nozīmīgo investīciju projektu koordinācijas padomes nolikumā, paredzot padomei uzdevumu lemt arī par nepieciešamajiem pasākumiem inovāciju projektu virzīšanai, lai veicinātu inovāciju projektu sekmīgu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speciālās regulatīvās vides izmantotājus, kas ir Latvijā reģistrēti komersanti, reģistrētas ārvalsts komersanta vai dalībvalsts kapitālsabiedrības filiāles Komerclikuma izpratnē, tai skaitā arī publisku personu kapitālsabiedrības un, kuru pieteikumā iekļautās speciālā regulatīvā vide inovatīvu produktu, tehnoloģiju un pakalpojumu testēšanai atbilst Inovatīvas uzņēmējdarbības un prioritāro projektu atbalsta likuma 5.panta pirmajā daļā noteiktajiem kritērijiem un 3.pantā norādītajām prioritāro projektu īstenošanas jomām.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regulatīvās vides izveide sniegs komersantiem vairākas priekšrocības, piemēram, (1) drošā un kontrolētā vidē testēt jaunas idejas un tehnoloģijas pirms to ieviešanas tirgū, vienlaikus samazinot risku un izmaksas, kas saistītas ar potenciāli nepilnīgu normatīvā regulējuma prasību ievērošanu; (2) nodrošināt zināmu elastību, ļaujot publiskajām iestādēm ātrāk reaģēt uz strauji mainīgajām tehnoloģiskajām tendencēm un tirgus attīstību, vienlaikus veicinot normatīvo aktu pielāgošanu, lai tie atbilstu inovāciju, tehnoloģiju un jaunu biznesa modeļu attīstībai; (3) iesaistīt tos speciālās regulatīvās vides izveidē, veicinot labāku sadarbību starp publiskajām iestādēm, pētniecības organizācijām u.c. iesaistītajām pusēm; (4) nodrošināt, ka inovatīvu produktu, tehnoloģiju vai pakalpojumu testēšanas laikā tiek identificēti un novērsti potenciālie riski pirms šo risinājumu mērogošanas un ieviešanas tirgū, veicinot drošību un uzticēšanos gan no patērētāju, gan regulējošo un uzraugošo institūciju puses.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speciālās regulatīvās vides izveide var veicināt atsevišķu nozaru konkurētspējas palielināšanos, ņemot vērā iespēju veikt produkta testēšanu reālajā vidē. Vienlaikus tiek radītas vides, kas nodrošina nodrošināt zināmu elastību, ļaujot publiskajām iestādēm ātrāk reaģēt uz strauji mainīgajām tehnoloģiskajām tendencēm un tirgus attīstību, attiecīgi pielāgojot normatīvos aktu, lai tie atbilstu inovāciju, tehnoloģiju un jaunu biznesa modeļu attīstībai konkrētās nozarēs. Nozaru attīstībai nepieciešamā speciālā regulatīvā vide veicina labāku sadarbību starp attiecīgo nozari, publiskajām iestādēm, pētniecības organizācijām u.c. iesaistītajām pusēm, kā arī  nodrošina risku novēršanu inovatīvu produktu, tehnoloģiju vai pakalpojumu testēšanas laikā pirms šo risinājumu ieviešanas tirgū, un šie rezultāti, ja publiski pieejami, var tikt izmantoti citu nozares komersantu pieredzei.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regulējums uzlabos Latvijas konkurētspēju, piedāvājot iespēju ātri un efektīvi kontrolētā vidē testēt jaunus produktus, tehnoloģijas vai 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regulējuma ieviešana tiks nodrošināta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10. augusta noteikumi Nr. 774 "Lielo un stratēģiski nozīmīgo investīciju projektu koordinācijas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Lielo un stratēģiski nozīmīgo investīciju projektu koordinācijas padome varētu izskatīt speciālās regulatīvās vides izveides jautājumu, nepieciešams veikt grozījumus Lielo un stratēģiski nozīmīgo investīciju projektu koordinācijas padomes nolikumā, paredzot padomei uzdevumu lemt arī par nepieciešamajiem pasākumiem inovāciju projektu virzīšanai, lai veicinātu inovāciju projektu sekmīgu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Investīciju un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darba diena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novērtēt potenciālo pieteikumu skaitu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novērtēt potenciālo pieteikumu skaitu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tika aprēķinātas valsts institūcijām pamatojoties uz II. nodaļas 8. līdz 13. punktu. Administratīvās izmaksas valsts institūciju darbiniekiem palielināsies, ņemot vērā papildu pienākumus, ko nosaka noteikumu projekts. Pēc Centrālās statistikas pārvaldes datiem 2024. gada 1. ceturksnī vispārējās valdības sektorā, kurā ietilpst valsts un pašvaldību iestādes, kā arī valsts un pašvaldību kontrolētas un finansētas kapitālsabiedrības, vidējā darba samaksa pieauga līdz 1 606 eiro jeb 9.56 eiro/stundā. Noteikumu projekta II. nodaļas 8. līdz 13. punkti paredz valsts institūcijām noteikta laika periodā izskatīt, apstrādāt pieteikumu un sniegt atbildi pieteikuma iesniedzējam. Iesaistīti divi darbinieki Aģentūras darbinieks, kuram pieteikuma izskatīšanai nepieciešamas 1 darba dienas jeb 8 stundas un atbildīgās nozares ministrijas darbinieks, kuram pieteikuma apstrādei, izskatīšanai un atbildes sniegšanai nepieciešamas 4 darba dienas jeb 32 stundas. Šobrīd nav iespējams novērtēt potenciālo pieteikumu skaitu gadā, tie tiks vērtēti, kad būs zināmas reālās administratīvās izmaksas. 
•Administratīvās izmaksas Aģentūrai viena pieteikuma izskatīšanai sastādīs 9.56 eiro/stundā*8 stundas* 1 darbinieks, kas ir 76,48 eiro; •Administratīvās izmaksas ministrijai viena pieteikuma izskatīšanai sastādīs 9.56 eiro/stundā*32 stundas* 1 darbinieks, kas ir 305,92 eiro.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Nozaru ministrijas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darba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novērtēt potenciālo pieteikumu skaitu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novērtēt potenciālo pieteikumu skaitu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attīstības plāns 2021. - 2027. gadam (NAP2027) izvirza prioritāti – Uzņēmumu konkurētspēja un materiālā labklājība. Prioritātes mērķis – inovācijas rezultātā gūts produktivitātes kāpums kā pamats Latvijas uzņēmumu izaugsmei globālajā tirgū un materiālās labklājības pieaugums. Viens no rīcības virzieniem šajā prioritātē ir – produktivitāte, inovācija un eksports, kas izvirza nepieciešamību panākt, ka uzņēmumu izaugsme un konkurētspēja ir nostiprināta spējā uz zinātnes bāzes radīt un pārdot pieprasītus, zināšanu ietilpīgus produktus un pakalpojumus, iekļaujoties arvien augstākas pievienotās vērtības globālajās ķēdēs. NAP2027 šajā rīcības virzienā uzsver nepieciešamību valstij koncentrēt ierobežotos attīstības resursus tajās zināšanu jomās, kurās uzņēmējiem ir augstākais potenciāls attīstīt zināšanu un tehnoloģiju ietilpīgus un eksportspējīgus produktus un pakalpojumus, tai skaitā attīstot apstrādes rūpniecību un sekmējot augsto tehnoloģiju izplatību tradicionālajās nozarēs. Tāpat tiek noteikts, ka jaunu konkurētspējas priekšrocību veidošanā izšķirīga būs uzņēmumu biznesa modeļa maiņa no īstermiņa rentabilitātes uz ilgtermiņa produktivitāti un secīgi ilgtspējīgu rentabilitāti, kā arī starpnozaru partnerība, veidojot zināšanu un tehnoloģiju ietilpīgu ekonomiku. NAP2027 izvirza konkrētus šī rīcības virziena uzdevumus, kur, cita starpā, izceļami sekojoši – digitālās transformācijas (digitalizācija, automatizācija, robotizācija, mākslīgais intelekts u.c.) sekmēšana uzņēmējdarbībā, t.sk. apstrādes rūpniecībā, kā arī produktivitāti paaugstinošu darbību atbalstīšana privātajā sektorā augsto tehnoloģiju pielietošanai arī ārpus Viedās specializācijas stratēģijas (RIS3) nozarēs, kas nodrošina industrijas transformāciju. Secināms, ka projekts tiešā mērā un pozitīvi ietekmē NAP2027 mērķu un rādītāju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regulatīvās vides izveide var pozitīvi ietekmēt teritoriju attīstību Latvijā. Speciālā regulatīvā vide var veicināt investīcijas noteiktās teritorijās, kas stimulē vietējo uzņēmējdarbību un rada jaunas darba vietas. Var tikt piesaistīti gan vietējie, gan ārvalstu investori, tādējādi paātrinot ekonomisko attīstību reģionos. ar nolūku nodrošināt speciālās regulatīvās vides efektīvu darbību, bieži tiek veikti uzlabojumi infrastruktūrā, piemēram, transporta, enerģētikas un sakaru tīklu attīstībā, kas uzlabo reģiona pieejamību un dzīves kvalitāti. Ar infrastruktūras attīstību reģionos var uzlaboties arī sociālās iespējas, piemēram, piekļuve izglītībai, veselības aprūpei un citām sociālajām pakalpojumiem. Ja speciālās regulatīvās vides ietvaros tiek ņemti vērā ilgtspējīgas attīstības principi, tā var veicināt videi draudzīgu praksi un ilgtermiņā nodrošināt teritoriju attīstību, kas saglabā dabas resursus un ekosistēmas.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24-TA-2027</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24-TA-2027</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anotācija_(ex_ante)_24-TA-2027.docx</dc:title>
</cp:coreProperties>
</file>

<file path=docProps/custom.xml><?xml version="1.0" encoding="utf-8"?>
<Properties xmlns="http://schemas.openxmlformats.org/officeDocument/2006/custom-properties" xmlns:vt="http://schemas.openxmlformats.org/officeDocument/2006/docPropsVTypes"/>
</file>