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2025. gada 9. decembra noteikumos Nr. 732 "Transportlīdzekļu un to vadītāju valsts reģistra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Ceļu satiksmes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saskaņot terminus ar grozījumiem Ceļu satiksmes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likumā līdz šim lietotie termini "speciālais militārais transportlīdzeklis" un "speciālā militārā transportlīdzekļa piekabe" ir precizēti, izņemot no termina vārdu "speciālais", lai nošķirtu Nacionālo bruņoto spēku izmantotos transportlīdzekļus no speciālās militārās tehnikas.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26-TA-1246</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26-TA-1246</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anotācija_(ex_ante)_26-TA-1246.docx</dc:title>
</cp:coreProperties>
</file>

<file path=docProps/custom.xml><?xml version="1.0" encoding="utf-8"?>
<Properties xmlns="http://schemas.openxmlformats.org/officeDocument/2006/custom-properties" xmlns:vt="http://schemas.openxmlformats.org/officeDocument/2006/docPropsVTypes"/>
</file>