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1. Tiesību akta projekta izstrādes nepieciešamība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Anotācijas (ex-ante)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akta projekta "Grozījumi Ministru kabineta 2017. gada 3. maija noteikumos Nr. 235 "Prasības olu apritei nelielā apjomā"" sākotnējās ietekmes (ex-ante) novērtējuma ziņojums (anotācija)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1.1. Pamatojums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Izstrādes 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ES dokuments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Komisijas 2022. gada 9. septembra Deleģētā regula (ES) 2022/2258, ar ko attiecībā uz zvejniecības produktiem, olām un noteiktiem ļoti rafinētiem produktiem groza un labo Eiropas Parlamenta un Padomes Regulas (EK) Nr. 853/2004 par īpašām higiēnas prasībām attiecībā uz dzīvnieku izcelsmes pārtiku III pielikumu un attiecībā uz noteiktām gliemenēm groza Komisijas Deleģēto regulu (ES) 2019/624 (turpmāk –  Deleģētā regula Nr. 2022/2258)</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1.2. Mērķis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Mērķa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sagatavots, lai Ministru kabineta 2017. gada 3. maija noteikumos Nr. 235 "Prasības olu apritei nelielā apjomā" (turpmāk – noteikumi Nr. 235) mainītu termiņu, kādā mājputnu olas atļauts realizēt galapatērētājam, kā arī lai noteiktu derīguma termiņu mājas vistu (</w:t>
      </w:r>
      <w:r w:rsidR="00000000" w:rsidRPr="00000000" w:rsidDel="00000000">
        <w:rPr>
          <w:i w:val="1"/>
          <w:rtl w:val="0"/>
        </w:rPr>
        <w:t xml:space="preserve">Gallus gallus</w:t>
      </w:r>
      <w:r w:rsidR="00000000" w:rsidRPr="00000000" w:rsidDel="00000000">
        <w:rPr>
          <w:rtl w:val="0"/>
        </w:rPr>
        <w:t xml:space="preserve"> sugas) olām.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Spēkā stāšanās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Vispārējā kārtība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1.3. Pašreizējā situācija, 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Pašreizējā situācija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Olu derīguma termiņi patlaban ir noteikti Eiropas Parlamenta un Padomes 2004. gada 29. aprīļa Regulas (EK) Nr. 853/2004 par īpašām higiēnas prasībām attiecībā uz dzīvnieku izcelsmes pārtiku (turpmāk – regula Nr. 853/2004) III pielikuma X sadaļas I nodaļas 3. un 4. punktā, un tā ir grozīta ar Deleģēto regulu Nr. 2022/2258. Stājoties spēkā šim grozījumam, mājas vistu (</w:t>
      </w:r>
      <w:r w:rsidR="00000000" w:rsidRPr="00000000" w:rsidDel="00000000">
        <w:rPr>
          <w:i w:val="1"/>
          <w:rtl w:val="0"/>
        </w:rPr>
        <w:t xml:space="preserve">Gallus gallus</w:t>
      </w:r>
      <w:r w:rsidR="00000000" w:rsidRPr="00000000" w:rsidDel="00000000">
        <w:rPr>
          <w:rtl w:val="0"/>
        </w:rPr>
        <w:t xml:space="preserve"> sugas) olām ir noteikts minimālais derīguma termiņš 28 dienas. Pārējo mājputnu sugu olas var atrasties tirdzniecībā līdz 28. dienai pēc izdēšanas, bet, tā kā šīm olām nav prasību attiecībā uz minimālā derīguma termiņa ilgumu, to nosaka olu ražotājs.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noteikumu Nr. 235 16. punktu mājputnu olas, tostarp mājas vistu (</w:t>
      </w:r>
      <w:r w:rsidR="00000000" w:rsidRPr="00000000" w:rsidDel="00000000">
        <w:rPr>
          <w:i w:val="1"/>
          <w:rtl w:val="0"/>
        </w:rPr>
        <w:t xml:space="preserve">Gallus gallus</w:t>
      </w:r>
      <w:r w:rsidR="00000000" w:rsidRPr="00000000" w:rsidDel="00000000">
        <w:rPr>
          <w:rtl w:val="0"/>
        </w:rPr>
        <w:t xml:space="preserve"> sugas) olas, realizē galapatērētājam 21 dienas laikā pēc izdēšanas, kā tas pirms grozījumu apstiprināšanas bija noteikts regulas Nr. 853/2004 III pielikuma X sadaļas I nodaļas 3. punktā. Šāda termiņa saglabāšana neliela apjoma olu ražotājiem vietējā tirgū noteiktu stingrākas prasības, nekā paredzēts regulā Nr. 853/2003 atzītiem olu ražošanas uzņēmumiem.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Nr. 235 16. punkts arī noteic, ka olu minimālais derīguma termiņš ir 28 dienas pēc to izdēšanas.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Nr. 235 16. punktā jānosaka termiņš, kādā mājputnu olas jāpiegādā galapatērētājam atbilstoši Deleģētās regulas Nr. 2022/2258  4. punkta "a" apakšpunktam. Ievērojot minētās regulas 4. punkta "a" apakšpunktu, ir jānosaka, ka minimālais derīguma termiņš 28 dienas attiecināms tikai uz mājas vistu (</w:t>
      </w:r>
      <w:r w:rsidR="00000000" w:rsidRPr="00000000" w:rsidDel="00000000">
        <w:rPr>
          <w:i w:val="1"/>
          <w:rtl w:val="0"/>
        </w:rPr>
        <w:t xml:space="preserve">Gallus gallus</w:t>
      </w:r>
      <w:r w:rsidR="00000000" w:rsidRPr="00000000" w:rsidDel="00000000">
        <w:rPr>
          <w:rtl w:val="0"/>
        </w:rPr>
        <w:t xml:space="preserve"> sugas) olām.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Nav nodrošināta konsekvence, izmantojot noteikumos Nr. 235 mājas vistu (</w:t>
      </w:r>
      <w:r w:rsidR="00000000" w:rsidRPr="00000000" w:rsidDel="00000000">
        <w:rPr>
          <w:i w:val="1"/>
          <w:rtl w:val="0"/>
        </w:rPr>
        <w:t xml:space="preserve">Gallus gallus </w:t>
      </w:r>
      <w:r w:rsidR="00000000" w:rsidRPr="00000000" w:rsidDel="00000000">
        <w:rPr>
          <w:rtl w:val="0"/>
        </w:rPr>
        <w:t xml:space="preserve">sugas) apzīmējumu.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nodrošinātu konsekvenci, grozīti noteikumu Nr. 235 18.6. apakšpunkts, 19. punkts un pielikuma 5. punkts.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Noteikumi Nr. 235 un noteikumu projekts ir saskaņots ar Eiropas Komisiju un dalībvalstīm kā tehniskie noteikumi.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Noteikumus Nr. 235 nepieciešams papildināt ar informatīvo atsauci uz Eiropas Savienības tehnisko noteikumu direktīvām.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izvērtēti alternatīvie risinājumi?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izvērtēts prasību un izmaksu samērīgums pret ieguvumiem?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1.4. Izvērtējumi/pētījumi, kas pamato TA nepieciešamību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1.5. Pēcpārbaudes (ex-post) izvērtējums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tiks veikts?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1.6.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2. Tiesību akta projekta ietekmējamās sabiedrības grupas, ietekme uz tautsaimniecības attīstību un administratīvo slogu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2.1. Sabiedrības grupas, kuras tiesiskais regulējums ietekmē, vai varētu ietekmēt</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Fiziskās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Juridiskās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Uzņēmumi, kas nelielā apjomā ražo mājputnu olas vai realizē tās tieši galapatērētājam vai mazumtirdzniecības uzņēmumam, kurš olas tieši piegādā galapatērētājam.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Uzņēmēji, kas nelielā apjomā ražo mājputnu olas vai realizē tās tieši galapatērētājam vai mazumtirdzniecības uzņēmumam, kurš olas tieši piegādā galapatērētājam, turpmāk mājputnu olas drīkstēs realizēt līdz 28 dienām pēc to izdēšanas.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 Tiesiskā regulējuma ietekme uz tautsaimniecību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2.3. Administratīvo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2.4. Atbilstības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3. Tiesību akta projekta ietekme uz valsts budžetu un pašvaldību budžetiem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4. Tiesību akta projekta ietekme uz spēkā esošo tiesību normu sistēmu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4.2.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5. Tiesību akta projekta atbilstība Latvijas Republikas starptautiskajām saistībām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5.1. Saistības pret Eiropas Savienību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attiecināms?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ES tiesību akta CELEX numurs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32022R2258</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ES tiesību akta datums, izdevējinstitūcija, numurs, veids un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Komisijas 2022. gada 9. septembra Deleģētā regula (ES) 2022/2258, ar ko attiecībā uz zvejniecības produktiem, olām un noteiktiem ļoti rafinētiem produktiem groza un labo Eiropas Parlamenta un Padomes Regulas (EK) Nr. 853/2004 par īpašām higiēnas prasībām attiecībā uz dzīvnieku izcelsmes pārtiku III pielikumu un attiecībā uz noteiktām gliemenēm groza Komisijas Deleģēto regulu (ES) 2019/624</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5.2. Citas starptautiskās saistības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attiecināms?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5.3.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5.4. 1. tabula. Tiesību akta projekta atbilstība ES tiesību aktiem</w:t>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2410"/>
        <w:gridCol w:w="2410"/>
        <w:gridCol w:w="2410"/>
        <w:gridCol w:w="2410"/>
        <w:tblGridChange w:id="0">
          <w:tblGrid>
            <w:gridCol w:w="2410"/>
            <w:gridCol w:w="2410"/>
            <w:gridCol w:w="2410"/>
            <w:gridCol w:w="241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Attiecīgā ES tiesību akta datums, izdevējinstitūcija, numurs, veids un nosaukums</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Komisijas 2022. gada 9. septembra Deleģētā regula (ES) 2022/2258, ar ko attiecībā uz zvejniecības produktiem, olām un noteiktiem ļoti rafinētiem produktiem groza un labo Eiropas Parlamenta un Padomes Regulas (EK) Nr. 853/2004 par īpašām higiēnas prasībām attiecībā uz dzīvnieku izcelsmes pārtiku III pielikumu un attiecībā uz noteiktām gliemenēm groza Komisijas Deleģēto regulu (ES) 2019/624</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ES TA panta numurs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Projekta vienība, kas pārņem vai ievieš A minēto</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Tiek pārņemts pilnībā vai daļēji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Vai B minētais paredz stingrākas prasības un pamatojums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B</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C</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D</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1.pants un pielikuma 4. punkta "a" apakšpunkts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Nē</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1.pants un pielikuma 4. punkta "b" apakšpunkts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Nē</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Kā ir izmantota ES tiesību aktā paredzētā rīcības brīvība dalībvalstij pārņemt vai ieviest noteiktas ES tiesību akta normas? Kādēļ?</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Saistības sniegt paziņojumu ES institūcijām un ES dalībvalstīm atbilstoši normatīvajiem aktiem, kas regulē informācijas sniegšanu par tehnisko noteikumu, valsts atbalsta piešķiršanas un finanšu noteikumu (attiecībā uz monetāro politiku) projektiem</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Noteikumu projekts paziņots Eiropas Komisijai un ES dalībvalstīm atzinumu sniegšanai, ievērojot prasības Eiropas Parlamenta un Padomes 2015. gada 9. septembra Direktīvā 2015/1535/ES, ar ko nosaka informācijas sniegšanas kārtību tehnisko noteikumu un informācijas sabiedrības pakalpojumu noteikumu jomā. Priekšlikumi un iebildumi no Eiropas Komisijas un dalībvalstīm apturēšanas perioda laikā līdz 2023.gada 24.novembrim nav saņemti.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 </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Cita informācija</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bl>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6. Projekta izstrādē iesaistītās institūcijas un sabiedrības līdzdalības process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Sabiedrības līdzdalība uz šo tiesību akta projektu neattiecas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6.1. Projekta izstrādē iesaistītās institūcijas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Valsts un pašvaldību institūcijas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Pārtikas un veterinārais dienests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Nevalstiskās organizācijas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Biedrība "Lauksaimniecības organizāciju sadarbības padome", Biedrība Zemnieku saeima, Latvijas Apvienotā putnkopības nozares asociācija, Latvijas Pārtikas uzņēmumu federācija, Latvijas Tirgotāju asociācija, Latvijas Pārtikas tirgotāju asociācija, Latvijas zemnieku federācija, Biedrība "Pārtikas amatnieki"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6.2. Sabiedrības līdzdalības organizēšanas veidi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Veids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Publiskā apspriešana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Saite uz sabiedrības līdzdalības rezultātiem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https://tapportals.mk.gov.lv/public_participation/b05d0a94-2cf4-49b5-8b22-c48a0d48522a </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6.3. Sabiedrības līdzdalības rezultāti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priekšlikumi/iebildumi nav saņemti</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6.4.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7. Tiesību akta projekta izpildes nodrošināšana un tās ietekme uz institūcijām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7.1. Projekta izpildē iesaistītās institūcijas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Institūcijas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Pārtikas un veterinārais dienests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Lauksaimniecības datu centrs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7.2. Administratīvo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7.3. Atbilstības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7.4. Projekta izpildes ietekme uz pārvaldes funkcijām un institucionālo struktūru</w:t>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4371"/>
        <w:gridCol w:w="900"/>
        <w:gridCol w:w="4371"/>
        <w:tblGridChange w:id="0">
          <w:tblGrid>
            <w:gridCol w:w="4371"/>
            <w:gridCol w:w="900"/>
            <w:gridCol w:w="4371"/>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Ietekme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Jā/Nē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Skaidrojums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1. Tiks veidota jauna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2. Tiks likvidēta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3. Tiks veikta esošās institūcijas reorganizācija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4. Institūcijas funkcijas un uzdevumi tiks mainīti (paplašināti vai sašaurināti)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5. Tiks veikta iekšējo institūcijas procesu efektivizācija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6. Tiks veikta iekšējo institūcijas procesu digitalizācija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7. Tiks veikta iekšējo institūcijas procesu optimizācija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8. Cita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bl>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7.5.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8. Horizontālās ietekmes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 Projekta tiesiskā regulējuma ietekme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 uz publisku pakalpojumu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8.1.2. uz valsts un pašvaldību informācijas un komunikācijas tehnoloģiju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8.1.3. uz informācijas sabiedrības politikas īstenošanu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8.1.4. uz Nacionālā attīstības plāna rādītājiem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8.1.5. uz teritoriju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8.1.6. uz vidi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8.1.7. uz klimatneitralitāti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8.1.8. uz iedzīvotāju sociālo situāciju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8.1.9. uz personu ar invaliditāti vienlīdzīgām iespējām un tiesībām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8.1.10. uz dzimumu līdztiesību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8.1.11. uz veselību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8.1.12. uz cilvēktiesībām, demokrātiskām vērtībām un pilsoniskās sabiedrības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8.1.13. uz datu aizsardzību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8.1.14. uz diasporu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8.1.15. uz profesiju reglamentāciju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8.1.16. uz bērna labākajām interesēm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8.2.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23-TA-1076</w:t>
    </w:r>
    <w:r>
      <w:br/>
    </w:r>
    <w:r w:rsidR="00000000" w:rsidRPr="00000000" w:rsidDel="00000000">
      <w:rPr>
        <w:rtl w:val="0"/>
      </w:rPr>
      <w:t xml:space="preserve">Izdrukāts 30.07.2026. 00.24 - 4.0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23-TA-1076</w:t>
    </w:r>
    <w:r>
      <w:br/>
    </w:r>
    <w:r w:rsidR="00000000" w:rsidRPr="00000000" w:rsidDel="00000000">
      <w:rPr>
        <w:rtl w:val="0"/>
      </w:rPr>
      <w:t xml:space="preserve">Izdrukāts 30.07.2026. 00.24 - 4.0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anotācija_(ex_ante)_23-TA-1076.docx</dc:title>
</cp:coreProperties>
</file>

<file path=docProps/custom.xml><?xml version="1.0" encoding="utf-8"?>
<Properties xmlns="http://schemas.openxmlformats.org/officeDocument/2006/custom-properties" xmlns:vt="http://schemas.openxmlformats.org/officeDocument/2006/docPropsVTypes"/>
</file>