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Mobilizācijas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izstrādājusi likumprojektu “Aizsardzības industrijas likums” ar mērķi veicināt piegādes drošību Nacionālo bruņoto spēku valsts aizsardzības uzdevumu un starptautisko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Mobilizācijas likumā” (turpmāk – likumprojekts) ir izstrādāts ar mērķi izslēgt no Mobilizācijas likuma regulējumu par industrijas attīstības atbalstu, un piegādes drošību. Tas nodrošina to, ka tiesību normas, kas attiecas uz aizsardzības industriju, ir vienā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vienlaikus ar Aizsardzības industrijas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2020. gada 24. septembrī Saeimā apstiprināto Valsts aizsardzības koncepciju (turpmāk – VAK) tika uzdots īstenot nacionālās aizsardzības industrijas attīstības atbalsta politiku, tādējādi sekmējot Nacionālo bruņoto spēku (turpmāk – NBS) piegādes drošību, atbalstot NBS materiāltehnisko līdzekļu uzturēšanai nepieciešamo zināšanu ieguvi un paplašinot NBS vajadzībām atbilstošu mobilizācijas resursu bāzi nacionālās tautsaimniecības ietvaros. Kā arī tika ieviests stratēģiskās partnerības koncepts aizsardzības nozares mijiedarbībā ar nacionālās aizsardzības industriju un noteikta nepieciešamība pastiprinātam aizsardzības pētniecības un inovāciju atbalstam gan nacionālā, gan pārrobežu vidē, uzņemoties ar pētniecības un izstrādes procesu saistītos finanšu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aizsardzības ministrijas izstrādāto likumprojektu “Aizsardzības industrijas likums” tiek īstenota aizsardzības industrijas attīstības atbalsta un NBS piegādes drošības veicināšanas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regulējums attiecībā uz aizsardzības industriju, aizsardzības industrijas atbalstu un piegāžu drošību ir iekļauts Aizsardzības industrijas likuma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2019. gada 30. decembra Valsts prezidenta izsludināto likumu “Grozījumi Mobilizācijas likumā”, tika paredzēts papildināt Mobilizācijas likuma 1. pantu ar 4., 5. un 6. punktu, proti, Mobilizācijas likumā tika ieviests, aizsardzības industrijas, aizsardzības industrijas attīstības atbalsta un piegāžu drošības termins.  Līdz ar likumprojektu, vairs netiek paredzēts šo terminu lietojums. Taču šie termini turpmāk tiks ietverti Aizsardzības industrijas likuma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Mobilizācijas likumā ir ietverts paplašinātais mērķis, proti, 2.panta 2.punktā ir noteikts, ka starp mērķiem tiek iekļauta arī mobilizācijas resursu bāzes paplašināšana, kas pamato valsts ieguldījumus aizsardzības industrijas attīstības atbalstam, tajā skaitā attiecībā uz īpašu valsts atbalsta sniegšanas kārtību atbilstoši Līguma par Eiropas Savienības darbību noteiktajai kārtībā. Taču, likumprojekts paredz izslēgt šo mērķi un neintegrēt to likumprojektā “Aizsardzības industrijas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Mobilizācijas likuma 9.panta 14.punktu, tad ar likumprojektu, minētā panta punkts pilnībā tiek integrēts likumprojektā “Aizsardzības industrijas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Mobilizācijas likumā ietverto 10.</w:t>
      </w:r>
      <w:r w:rsidR="00000000" w:rsidRPr="00000000" w:rsidDel="00000000">
        <w:rPr>
          <w:vertAlign w:val="superscript"/>
          <w:rtl w:val="0"/>
        </w:rPr>
        <w:t xml:space="preserve">1</w:t>
      </w:r>
      <w:r w:rsidR="00000000" w:rsidRPr="00000000" w:rsidDel="00000000">
        <w:rPr>
          <w:rtl w:val="0"/>
        </w:rPr>
        <w:t xml:space="preserve"> pantu, kas paredz, ka Aizsardzības ministrija, izstrādājot un īstenojot aizsardzības industrijas attīstības atbalsta politiku, konsultējas ar Latvijas drošības un aizsardzības industrijas organizācijām, - likumprojekts paredz to izslēgt, taču, ietverot likumprojektā “Aizsardzības industrijas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arī norādi uz Aizsardzības industrijas likumu, proti, papildinot 11.pantu ar piekto daļu, nosakot, ka aizsardzības industrijas atbalstu organizē un īsteno saskaņā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aizsardzības industriju saistītie jautājumi dublē normatīvajos aktos esošās tiesību normas. Attiecīgie jautājumi nav noregulēti vienā normatīvajā aktā. Līdz ar to ir nepieciešams nodrošināt to, ka tiesību normas, kas attiecas uz aizsardzības industriju, ir vienā normatīvajā aktā, tāpēc ir izstrādāts Aizsardzības industrijas likuma likumprojekts, lai  nodrošinātu NBS valsts aizsardzības uzdevumu un starptautisko saistību izpildei nepieciešamo materiāltehnisko līdzekļu un pakalpojumu piegādes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tiesību normu dublēšanos un nodrošinātu ar aizsardzības industrijas saistīto jautājumu noregulēšanu vienā likumā, tādējādi pilnveidojot tiesisko regulējumu attiecībā uz aizsardzības industriju, likumprojekts paredz izslēgt 1. panta 4., 5, 6. punktu, precizēt 2. pantu, kā arī izslēgt 9. panta 14.punktu un 10.</w:t>
      </w:r>
      <w:r w:rsidR="00000000" w:rsidRPr="00000000" w:rsidDel="00000000">
        <w:rPr>
          <w:vertAlign w:val="superscript"/>
          <w:rtl w:val="0"/>
        </w:rPr>
        <w:t xml:space="preserve">1</w:t>
      </w:r>
      <w:r w:rsidR="00000000" w:rsidRPr="00000000" w:rsidDel="00000000">
        <w:rPr>
          <w:rtl w:val="0"/>
        </w:rPr>
        <w:t xml:space="preserve">pantu, tostarp paredz papildināt 11.pantu ar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virzīts vienlaikus ar Nacionālās drošības likuma grozījumiem un Aizsardzības industrijas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https://tapportals.mk.gov.lv/public_participations/cab1ef64-d90d-4700-80eb-88f8566d5b32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norises laikā no 2022. gada 18. jūlija līdz 1. augustam TAP portālā netika saņemts neviens atzinums.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Saistīts ar likumprojektu “Aizsardzības industrijas likums” (22-TA-2217) un likumprojektu “Grozījums Nacionālās drošības likumā” (22-TA-2223).</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22-TA-2222</w:t>
    </w:r>
    <w:r>
      <w:br/>
    </w:r>
    <w:r w:rsidR="00000000" w:rsidRPr="00000000" w:rsidDel="00000000">
      <w:rPr>
        <w:rtl w:val="0"/>
      </w:rPr>
      <w:t xml:space="preserve">Izdrukāts 29.07.2026. 22.09 - 5.0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22-TA-2222</w:t>
    </w:r>
    <w:r>
      <w:br/>
    </w:r>
    <w:r w:rsidR="00000000" w:rsidRPr="00000000" w:rsidDel="00000000">
      <w:rPr>
        <w:rtl w:val="0"/>
      </w:rPr>
      <w:t xml:space="preserve">Izdrukāts 29.07.2026. 22.09 - 5.0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anotācija_(ex_ante)_22-TA-2222.docx</dc:title>
</cp:coreProperties>
</file>

<file path=docProps/custom.xml><?xml version="1.0" encoding="utf-8"?>
<Properties xmlns="http://schemas.openxmlformats.org/officeDocument/2006/custom-properties" xmlns:vt="http://schemas.openxmlformats.org/officeDocument/2006/docPropsVTypes"/>
</file>