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(turpmāk - noteikumu projekts) ir izstrādāts pēc Viedās administrācijas un reģionālās attīstības ministrijas  iniciatīvas saskaņā ar Eiropas Savienības fondu 2021.-2027. 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palielināt Eiropas Savienības kohēzijas politikas programmas 2021.–2027. gadam (turpmāk – Programma) 2.2.3. specifiskā atbalsta mērķa “Uzlabot dabas aizsardzību un bioloģisko daudzveidību, “zaļo” infrastruktūru, it īpaši pilsētvidē, un samazināt piesārņojumu” 2.2.3.3. pasākuma “Pasākumi bioloģiskās daudzveidības veicināšanai un saglabāšanai”  (turpmāk - 2.2.3.3. pasākums) pirmās un otrās atlases kārtas iznākuma rādītāju, nodrošinot, ka 2.2.3.3. pasākuma ietvaros sasniedzamā iznākuma rādītāja vērtība ir atbilstoša Programmā noteiktajam pēc 2025. gada 15. decembrī Eiropas Komisijas pieņemtā īstenošanas lēmuma Nr. C(2025) 8685 “Komisijas īstenošanas lēmums, ar kuru groza Īstenošanas lēmumu C(2022) 8712, ar ko programmu “Eiropas Savienības kohēzijas politikas programma 2021.– 2027. gadam” apstiprina Eiropas Reģionālās attīstības fonda, Kohēzijas fonda, Eiropas Sociālā fonda Plus un Taisnīgas pārkārtošanās fonda atbalsta piešķiršanai saskaņā ar mērķi “Investīcijas nodarbinātībai un izaugsmei” Latvijā” (turpmāk - Programmas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tehniski precizēt nosacījumu par interešu konflikta, krāpšanas un korupcijas risku neesamību, un nosacījumus par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aktualizēt  2.2.3.3. pasākuma iznākuma rādītāja “</w:t>
      </w:r>
      <w:r w:rsidR="00000000" w:rsidRPr="00000000" w:rsidDel="00000000">
        <w:rPr>
          <w:i w:val="1"/>
          <w:rtl w:val="0"/>
        </w:rPr>
        <w:t xml:space="preserve">Natura 2000</w:t>
      </w:r>
      <w:r w:rsidR="00000000" w:rsidRPr="00000000" w:rsidDel="00000000">
        <w:rPr>
          <w:rtl w:val="0"/>
        </w:rPr>
        <w:t xml:space="preserve"> teritoriju platība, uz kuru attiecas aizsardzības un atjaunošanas pasākumi”  (turpmāk - iznākuma rādītājs RCO 37) sasniedzamo vērtību 2.2.3.3. pasākuma pirmajā un otrajā atlases kārtā atbilstoši 2025. gada 15. decembrī pieņemtajiem Programmas grozījumiem, kā arī tehniski precizēt nosacījumu par interešu konflikta, krāpšanas un korupcijas risku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(turpmāk - MK noteikumi Nr. 196) 5. punktā noteikts, ka 2.2.3.3. pasākuma pirmās un otrās atlases kārtas kopējais sasniedzamais iznākuma rādītājs RCO 37 ir 22 500 hektāri, no kuriem pirmajā atlases kārtā sasniedzamā vērtība ir 11 250 hektāri un otrajā atlases kārtā 11 250 hektāri. Šis pats iznākuma rādītājs RCO 37 ir iekļauts pie uzraudzības rādītājiem 2.2.3.3. pasākuma trešajā un ceturtajā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Ministru kabineta 2025. gada 18. februāra noteikumiem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 (turpmāk - MK noteikumi Nr. 107) 6.1. apakšpunktam iznākuma rādītājs RCO 37 trešajā atlases kārtā ir noteikts 14 170 hektāru apmērā un ceturtajā atlases kārtā - 7 084 hektāru apmērā , kopā abās minētajās atlases kārtās veidojot 21 254 hektārus.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2.2.3.3. pasākuma visu četru atlases kārtu ietvaros kopā sasniedzamā iznākuma rādītāja RCO 37 vērtība MK noteikumos Nr. 196 un MK noteikumos Nr. 107 ir noteikta 43 754 hektāri.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veikt papildus ieguldījumus saistībā ar Eiropas Parlamenta un Padomes 2024.gada 24. jūnija Regulas (ES) 2024/1991 </w:t>
      </w:r>
      <w:r w:rsidR="00000000" w:rsidRPr="00000000" w:rsidDel="00000000">
        <w:rPr>
          <w:i w:val="1"/>
          <w:rtl w:val="0"/>
        </w:rPr>
        <w:t xml:space="preserve">par dabas atjaunošanu un ar ko groza Regulu (ES) 2022/869</w:t>
      </w:r>
      <w:r w:rsidR="00000000" w:rsidRPr="00000000" w:rsidDel="00000000">
        <w:rPr>
          <w:rtl w:val="0"/>
        </w:rPr>
        <w:t xml:space="preserve"> prasībām </w:t>
      </w:r>
      <w:r w:rsidR="00000000" w:rsidRPr="00000000" w:rsidDel="00000000">
        <w:rPr>
          <w:i w:val="1"/>
          <w:rtl w:val="0"/>
        </w:rPr>
        <w:t xml:space="preserve">Natura 2000</w:t>
      </w:r>
      <w:r w:rsidR="00000000" w:rsidRPr="00000000" w:rsidDel="00000000">
        <w:rPr>
          <w:rtl w:val="0"/>
        </w:rPr>
        <w:t xml:space="preserve"> tīkla atjaunošanas mērķiem un bioloģiskās daudzveidības saglabāšanai un uzlabošanai, ar Ministru kabineta 2025. gada 22. jūlija noteikumu Nr. 467 “Grozījumi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 1. punktu tika palielināts 2.2.3.3. pasākuma ceturtās atlases kārtas īstenošanai pieejamais finansējums par 2 124 398 </w:t>
      </w:r>
      <w:r w:rsidR="00000000" w:rsidRPr="00000000" w:rsidDel="00000000">
        <w:rPr>
          <w:i w:val="1"/>
          <w:rtl w:val="0"/>
        </w:rPr>
        <w:t xml:space="preserve">euro</w:t>
      </w:r>
      <w:r w:rsidR="00000000" w:rsidRPr="00000000" w:rsidDel="00000000">
        <w:rPr>
          <w:rtl w:val="0"/>
        </w:rPr>
        <w:t xml:space="preserve">, tai skaitā Eiropas Reģionālā attīstības fonda finansējums 1 805 738 </w:t>
      </w:r>
      <w:r w:rsidR="00000000" w:rsidRPr="00000000" w:rsidDel="00000000">
        <w:rPr>
          <w:i w:val="1"/>
          <w:rtl w:val="0"/>
        </w:rPr>
        <w:t xml:space="preserve">euro</w:t>
      </w:r>
      <w:r w:rsidR="00000000" w:rsidRPr="00000000" w:rsidDel="00000000">
        <w:rPr>
          <w:rtl w:val="0"/>
        </w:rPr>
        <w:t xml:space="preserve"> apmērā. Atbilstoši finansējuma palielinājumam, Programmas grozījumos tika rosināts palielināt sasniedzamo 2.2.3. specifiskā atbalsta mērķa iznākuma rādītāja RCO 37 vērtību no 43 754 hektāriem uz 76 004 hektāriem atbilstoši jau 2.2.3.3. pasākuma projektos paredzētajiem plānotajiem sasniedzamajiem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Programmas grozījumiem, 2.2.3. specifiskā atbalsta mērķa "Pasākumi bioloģiskās daudzveidības veicināšanai un saglabāšanai" sasniedzamā iznākuma rādītāja RCO 37 vērtība Programmā ir noteikta lielāka, nekā 2.2.3.3. pasākuma īstenošanas Ministru kabineta noteikumos - MK noteikumos Nr. 196 un MK noteikumos Nr. 107, vienlaikus nepārsniedzot 2.2.3.3. pasākuma projektos plānotos sasniedzamos iznākuma rādītājus RCO 37, proti, Programmā minētā iznākuma rādītāja vērtība ir noteikta 76 004 ha, bet MK noteikumos Nr. 196 un MK noteikumos Nr. 107 kopā plānotā iznākuma rādītāja RCO 37 vērtība ir 43 754 ha. Līdz ar to spēkā esošie 2.2.3.3. pasākuma īstenošanas noteikumi neparedz sasniegt šo iznākuma rādītāju tādā apjomā, kā tas paredzēts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196 31. punkts satur atsauci uz Eiropas Parlamenta un Padomes 2024. gada 23. septembra Regulas (ES, Euratom) 2024/2509 </w:t>
      </w:r>
      <w:r w:rsidR="00000000" w:rsidRPr="00000000" w:rsidDel="00000000">
        <w:rPr>
          <w:i w:val="1"/>
          <w:rtl w:val="0"/>
        </w:rPr>
        <w:t xml:space="preserve">par finanšu noteikumiem, ko piemēro Savienības vispārējam budžetam (pārstrādāta redakcija) </w:t>
      </w:r>
      <w:r w:rsidR="00000000" w:rsidRPr="00000000" w:rsidDel="00000000">
        <w:rPr>
          <w:rtl w:val="0"/>
        </w:rPr>
        <w:t xml:space="preserve">61. Panta prasībām, kas ir tieši piemērojamas tādiem projektiem, kas saistīti ar Eiropas Savienības fondu atbalsta saņemšanu un vienlaikus kuros, atbilstoši specifiskā atbalsta mērķim, finansējuma saņēmējs atlases kārtībā Eiropas Savienības fondu dalībniekiem vai gala saņēmējiem sniedz finansiālu atbalstu (t.s. daudzpakāpju projekti). Tādējādi tās atbilstoši Finanšu ministrijas iepriekšējiem skaidrojumiem nav piemērojamas 2.2.3.3. pasākuma pirmajai un otrajai atlases kārtai . Papildus tam saskaņā ar MK noteikumu Nr.196 37.7.apakšpunktu finansējuma saņēmējam jau ir noteikts pienākums izstrādāt nosacījumus, kā arī pārliecināties par interešu konflikta neesību, tostarp identificēt apstākļus, kas izraisa vai var izraisīt interešu konfliktu, kas rada apdraudējumu vai kaitējumu projekta īstenošanā, noteikt veicamos pasākumus un izstrādāt darbības plānu interešu konflikta preventīvai novēršanai un gadījumiem, kad interešu konflikts ir atklāts.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2.2.3.3. pasākuma pirmās un otrās atlases kārtas projektu vērtēšana ir noslēgusies un notiek projektu īstenošana. Apkopojot Kohēzijas politikas fondu vadības informācijas sistēmā pieejamo informāciju par 2.2.3.3. pasākuma pirmās un otrās atlases kārtas projektu iesniegumos norādītajām iznākuma rādītāja RCO 37 sasniedzamajām vērtībām, tika konstatēts, ka 2.2.3.3. pasākuma pirmajā un otrajā atlases kārtā sākotnēji MK noteikumos Nr. 196 plānotās iznākuma rādītāja RCO 37 vērtības tiks pārsniegtas. Papildus tam 2.2.3.3. pasākuma pirmās atlases kārtas  projekta Nr. 2.2.3.3/1/24/I/001 “Dabas aizsardzības plānu izstrāde bioloģiskās daudzveidības saglabāšanai rezervātos un nacionālajos parkos” īstenošanas gaitā ir izveidojies finansējuma ietaupījums.  Ietaupīto finansējumu ir plānots izmantot vēl četru dabas aizsardzības plānu izstrādei dabas liegumiem “Ģipkas lankas”, “Ģipka”, “Randu pļavas” un “Sakas grīņi”, palielinot 2.2.3.3. pasākuma pirmajā atlases kārtā sasniedzamā iznākuma rādītāja RCO 37 vērtību. Vienlaikus 2.2.3.3. pasākuma trešajā atlases kārtā turpinās projektu iesniegšana un 2.2.3.3. pasākuma ceturtajā atlases kārtā ir noslēgusies projektu iesniegšana un turpinās projektu vērtēšana. Ņemot vērā minēto, lai nodrošinātu, ka 2.2.3.3. pasākuma ietvaros tiek plānota un sasniegta iznākuma rādītāja RCO 37 vērtība, kāda tā ir aktualizēta Programmā ar Programmas grozījumiem un tā atbilst papildus plānoto dabas aizsardzības plānu izstrādes teritoriju platībai 2.2.3.3. pasākuma pirmajā atlases kārtā, ar noteikumu projektu tiek rosināts MK noteikumu Nr. 196 5. punktu izteikt jaunā redakcijā, nosakot iznākuma rādītāja RCO 37 vērtību 2.2.3.3. pasākuma pirmajā atlases kārtā 32 900 hektāru apmērā un otrajā atlases kārtā 17 000 hektāru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uzsākta grozījumu izstrāde MK noteikumos Nr. 107 (tiesību akta Nr. 26-TA-107), paredzot, ka 2.2.3.3. pasākuma trešajā atlases kārtā tiek noteikts iznākuma rādītājs RCO 37 16 400 hektāru apmērā un ceturtajā atlases kārtā 9 704 hektāru apmērā, tādejādi kopējā 2.2.3.3. pasākumā īstenošanas Ministru kabineta noteikumos sasniedzamā iznākuma rādītāja RCO 37 vērtība būs atbilstoša Programmā noteiktajai minētā rādītāja vērtībai un sasniegs 76 004 hektārus.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svītrots MK noteikumu Nr. 196 31. apakšpunkts, jo  pienākums finansējuma saņēmējam izstrādāt nosacījumus, kā arī pārliecināties par interešu konflikta neesību, tostarp identificēt apstākļus, kas izraisa vai var izraisīt interešu konfliktu, kas rada apdraudējumu vai kaitējumu projekta īstenošanā, noteikt veicamos pasākumus un izstrādāt darbības plānu interešu konflikta preventīvai novēršanai un gadījumiem, kad interešu konflikts ir atklāts, ir jau noteikts MK noteikumu Nr. 196 37.7. apakšpunktā. Vienlaikus ar grozījumiem 37.7. apakšpunkts tiek papildināts ar prasību par interešu konflikta neesamības apliecinājuma iesniegšanu, kā tas tika paredzēts MK noteikumu Nr. 196 31.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noteikumu projektu netiek mainīti nosacījumi 2.2.3.3. pasākuma pirmās un otrās atlases kārtas īstenošanai, bet tiek tehniski precizētas iznākuma rādītāja RCO 37 vērtības, kuras tiks sasniegtas minēto atlases kārtu ietvaros īstenošanā esošajos projektos, ar noteikumu projektu veiktās izmaiņas negatīvi neietekmēs 2.2.3.3. pasākuma pirmās un otrās atlases kārtas  īstenošanā esošos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noteikumos Nr. 196 iekļauto izmaksu procentuālo ierobežojumu viennozīmīgu un saprotamu interpretāciju un piemērošanu visām iesaistītajām pusēm, projektu apstiprinot, procentuālais ierobežojums tiek aprēķināts attiecībā pret projekta plānotajām izmaksām, taču projekta noslēguma budžeta kopsavilkums ir jākoriģē atbilstoši faktiskajai situācijai. Projekta īstenošanas periodā projekta budžeta izmaksu pozīcijas absolūtos skaitļos nesamazina gadījumā, ja projekta īstenošanas laikā rodas ietaupījums, bet projekta mērķi un rādītāji tiek sasniegti, kā arī, ja ticis piemērots līgumsods vai tiek konstatētas neatbilstoši veiktas izmaksas, kas nav saistītas ar procentuāli ierobežoto budžeta izmaksu pozīciju. Attiecīgi tehniski precizēts noteikumu projekta 27.6 un 28. punkts, nosakot, ka procentuālais ierobežojums tiek aprēķināts pret plānotajām projekta attiecināmajām izmaksām ievērojot minētos gadījumus.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mainītas no Eiropas Parlamenta un Padomes Regulām pārņemtās normas attiecībā uz projektā nodrošināmo publicitāti, pievienotās vērtības nodokļa attiecināmību, projekta vadības izmaksām, netiešo likmju piemērošanu un interešu konflikta novēršanu.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26-TA-22</w:t>
    </w:r>
    <w:r>
      <w:br/>
    </w:r>
    <w:r w:rsidR="00000000" w:rsidRPr="00000000" w:rsidDel="00000000">
      <w:rPr>
        <w:rtl w:val="0"/>
      </w:rPr>
      <w:t xml:space="preserve">Izdrukāts 29.07.2026. 21.21 - 2.0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26-TA-22</w:t>
    </w:r>
    <w:r>
      <w:br/>
    </w:r>
    <w:r w:rsidR="00000000" w:rsidRPr="00000000" w:rsidDel="00000000">
      <w:rPr>
        <w:rtl w:val="0"/>
      </w:rPr>
      <w:t xml:space="preserve">Izdrukāts 29.07.2026. 21.21 - 2.0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anotācija_(ex_ante)_26-TA-22.docx</dc:title>
</cp:coreProperties>
</file>

<file path=docProps/custom.xml><?xml version="1.0" encoding="utf-8"?>
<Properties xmlns="http://schemas.openxmlformats.org/officeDocument/2006/custom-properties" xmlns:vt="http://schemas.openxmlformats.org/officeDocument/2006/docPropsVTypes"/>
</file>