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finansējuma piešķiršanu aizsardzības industrijas sadarbības atbalstam pasākumu rīkošanai 2025. gadā"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Iniciatīva tiek virzīta pamatojoties uz likuma “Par valsts budžetu 2025. gadam un budžeta ietvaru 2025., 2026. un 2027. gadam” 48. pantu, kas paredz, ka Aizsardzības ministrijas budžeta ietvaros sadarbībai ar starptautiskajām un nevalstiskajām organizācijām nepieciešamo finansējumu un tā izlietojumu, nodrošinot iesaisti starptautiskās un nacionālās drošības stiprināšanā, nosaka Ministru kabinets.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mērķis ir atļaut Aizsardzības ministrijai (turpmāk - Ministrija) 2025. gadā piešķirt finansējumu Drošības un aizsardzības industriju federācijai (turpmāk - DAIF) 94 600 EUR apmērā (t.sk. PVN) viena nacionāla līmeņa, trīs reģionālu un viena sadarbības ar Ukrainu pasākuma rīkošanai.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realizācija tiks nodrošināta no Aizsardzības ministrijas budžeta programmas 22.12.00 “Nacionālo bruņoto spēku uzturēšana” 2025. gadā plānotajiem finanšu līdzekļiem.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nepieciešamību veicināt sistemātisku un pārredzamu sadarbību ar visiem Ministrijas sadarbības partneriem un vairāku jaunu aizsardzības industrijas asociāciju izveidi, Ministrija rīkoja industrijas asociāciju pasākumu ideju konkursu, lai radītu vienlīdzīgas iespējas visām aizsardzības industrijas asociācijām pretendēt uz Ministrijas līdzfinansējumu, reizē izvirzot sasniedzamos mērķus, lai veicinātu Latvijas aizsardzības industrijas attīstību un tās popularizēšanu. Vērā ņemama ir arī šā brīža ģeopolitiskā drošības situācija Eiropā, kas nozīmē, ka jebkurš pasākums, kas varētu pozitīvi ietekmēt aizsardzības industrijas attīstību Latvijā, ir prioritāte un uzskatāms par atbilstošu Latvijas aizsardzības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Pasākumu ideju piedāvājumi tika vērtēti trīs kategorijās - nacionālā, reģionālā un sadarbības pasākumi ar Ukrainu. Kategorijas tika noteiktas atbilstoši pieejamajam finansējumam un Aizsardzības industrijas un inovāciju atbalsta stratēģijas noteiktajiem virzieniem un prioritātēm.</w:t>
      </w:r>
      <w:r w:rsidR="00000000" w:rsidRPr="00000000" w:rsidDel="00000000">
        <w:rPr>
          <w:rtl w:val="0"/>
        </w:rPr>
        <w:t xml:space="preserve">Konkursa rezultātā, nacionālo, reģionālo un sadarbības pasākumu ar Ukrainu kategorijā DAIF Latvija tika noteikts kā konkursa uzvarētājs. Ministrija ir apstiprinājusi konkursa rezultātus un uzskata par nepieciešamu piešķirt norādīto līdzfinansējumu DAIF pasākumu organizēšanai.</w:t>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pat 2024. gada sākumam Latvijā bija reģistrēta viena aizsardzības industrijas asociācija - DAIF. 2024. gadā Latvijā tika reģistrētas vēl trīs asociācijas, kuru sastāvā ir militārās industrijas pārstāvji – Latvijas industriju attīstības konfederācija un Militāro tehnoloģiju, dronu un robotikas asociācija un Starptautiskā aizsardzības produkcijas ražotāju asociācija.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vienotu pieeju Ministrijas līdzfinansējumam aizsardzības industrijas pasākumu organizēšanai, Ministrija rīkoja industrijas asociāciju pasākumu ideju konkursu, lai palīdzētu nodrošināt arī godīgu konkurenci starp visām aizsardzības industrijas organizācijām, kā arī skaidrus kritērijus finansējuma saņemšanai. Konkursa rezultātā tika izvērtētas visas iesniegtās idejas un augstāko novērtējumu saņēma DAIF iesniegtie pieteikumi.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vēršas pie Ministru kabineta ar lūgumu piešķirt finansējumu DAIF, pamatojoties uz konkursa rezultātiem.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piedāvā piešķirt līdzfinansējumu DAIF šādu pasākumu realizēšanai: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Nacionālais pasākums - Industriju dienas NBS un spēju demonstrācija. Piešķiramā finansējuma apmērs - 49 300 eur;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Reģionālie pasākumi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Civilmilitārā sadarbība: cilvēkfaktors un noturība visaptverošas valsts aizsardzības nodrošināšanā atraisot reģiona potenciālu – Jelgavā. Piešķiramā finansējuma apmērs - 8 700 eur;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Civilmilitārā sadarbība: kritiskā infrastruktūra un loģistikas pakalpojumu attīstība atraisot reģiona potenciālu – Rēzeknē. Piešķiramā finansējuma apmērs - 9 000 eur;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Civilmilitārā sadarbība: kiberdrošības un kosmosa spēju nodrošināšana atraisot reģiona potenciālu – Ventspilī. Piešķiramā finansējuma apmērs - 9 000 eur;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Sadarbības pasākums ar Ukrainu - Sadarbība ar Ukrainu - Latvijas - Ukrainas drošības un aizsardzības industriju Sadarbības forums (Paralēli Latvijas Industriju dienas NBS un spēju demonstrācijas  militāro mācību ‘’Namejs’’ noslēgumā). Piešķiramā finansējuma apmērs - 18 600 eur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Šādu pasākumu rīkošana ir kritiski svarīga, lai veicinātu Latvijas aizsardzības un militārās industrijas attīstību un atpazīstamību, kā arī konkurētspēju un savstarpējo sadarbību ilgtermiņā, kas būtu saskaņā ar Aizsardzības Industrijas un Inovāciju atbalsta stratēģijā 2025-2036 noteiktajiem rīcības virzieniem un industrijas un inovāciju attīstības virsmērķi. Šāda daudzlīmeņu pasākumu pieeja — dodot iespēju rīkot nacionālus, reģionālus un sadarbības pasākumus ar Ukrainu — veido stabilu pamatu Latvijas aizsardzības un militārās jomas ilgtspējīgai attīstībai, jo tikai radot apstākļus, kas atļauj uzņēmējiem veidot ciešākus kontaktus savā starpā ne tikai nacionālā, bet arī reģionālā līmenī, kā arī, kas ļauj mācīties no citu valstu militārās pieredzes ir iespējams veidot pamatu noturīgai aizsardzības industrijai, kas stiprina nacionālās militārās 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Nacionālie pasākumi nodrošinātu visas Latvijas aizsardzības un militārās industrijas uzņēmēju pulcēšanu un savu spēju prezentēšanu gala lietotājiem, kā arī dos iespēju veidot jaunas saites turpmākajai sadarbībai vietējā un starptautisko tirgu apgūšanai. Reģionālie pasākumi nodrošinās reģionu iesaisti un informētību par aizsardzības un militārās industrijas nozīmi un veicinās to iekļautību nacionālos aizsardzības un militārāš industrijas attīstības centienos. Sadarbības pasākums ar Ukrainu nodrošinās platformu Latvijas komersantiem dibināt saites ar Ukrainas uzņēmumiem un gala lietotājiem, kas nodrošinātu 21. gs. karadarbībai atbilstošu produktu izstrādi ilgtermiņā, mācoties no Ukrainas daudzpusējās pieredzes aizsargājot savu valsti, kā arī tā tiks veicināta zinātības apmaiņa par izaicinājumiem ar ko jāsaskaras aizsardzības industrijai.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Piešķirot finansējumu tiktu stiprinātas Latvijas militārās spējas netiešā veidā ilgtermiņā, jo, militāro spēju attīstība ir saistāma ne tikai ar tiešiem spēju iepirkumiem un militārā personāla skaita pieaugumu. Militāro spēju attīsība arī ir saistīta ar industriālās bāzes attīstību un noturību, kur būtiska ir katra aizsardzības industrijas komersanta loma, kur tiem veidojot saites ar citiem komersantiem gan vietējiem, gan starptautiskiem ir iespēja attīstīt savus militāros produktus, piesaistīt investorus un piedalīties daudzveidīgas zinātības apmaiņā. Šādi pasākumi arī ļauj vistiešākajā veidā noskaidrot gala lietotāja viedokli par produktiem, kas ilgtermiņa aizsardzības industrijas attīstībā nozīmē paātrinātu nepieciešamo risinājumu izstrādi un/vai prototipēšanu, kas veicinās straujāku ražošanas uzsākšanu vai turpināšanu atbilstoši gala lietotāja specifikācijai. Šādi pasākumi arī ļauj gala lietotājiem apzināt industrijas iespējas, kas veicina uzlabotu iepirkumu prasību, dokumentācijas un plānu ieviešanu.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izvērtētu alternatīvos risinājumus tika rīkots industrijas asociācijas pasākumu ideju konkurss, kur aizsardzības industrijas asociācijas varēja iesūtīt savas pasākumu idejas trīs pasākumu kategorijās - nacionālo, reģionālo un sadarbības pasākumu ar Ukrainu, kur tika iesniegti ideju apraksti, plānotās izmaksas, u.tml. Finansējums tiks piešķirts DAIF, jo konkursa rezultātā DAIF iesūtīto pasākumu idejas tika noteiktas kā visatbilstošākās Aizsardzības industrijas attīstības mērķu sasniegšanai un saņēma visaugstāko vērtējumu.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realizāciju Aizsardzības ministrija nodrošinās valsts budžeta programmas 22.12.00 “Nacionālo bruņoto spēku uzturēšana” ietvaros, nepieciešamības gadījumā veicot finansējuma pārkārtošanu ekonomiskā klasifikācijas kodu griezumā.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Drošības un aizsardzības industriju federācija"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Drošības un aizsardzības industriju federācija"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25-TA-1889</w:t>
    </w:r>
    <w:r>
      <w:br/>
    </w:r>
    <w:r w:rsidR="00000000" w:rsidRPr="00000000" w:rsidDel="00000000">
      <w:rPr>
        <w:rtl w:val="0"/>
      </w:rPr>
      <w:t xml:space="preserve">Izdrukāts 29.07.2026. 23.36 - 3.0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25-TA-1889</w:t>
    </w:r>
    <w:r>
      <w:br/>
    </w:r>
    <w:r w:rsidR="00000000" w:rsidRPr="00000000" w:rsidDel="00000000">
      <w:rPr>
        <w:rtl w:val="0"/>
      </w:rPr>
      <w:t xml:space="preserve">Izdrukāts 29.07.2026. 23.36 - 3.0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anotācija_(ex_ante)_25-TA-1889.docx</dc:title>
</cp:coreProperties>
</file>

<file path=docProps/custom.xml><?xml version="1.0" encoding="utf-8"?>
<Properties xmlns="http://schemas.openxmlformats.org/officeDocument/2006/custom-properties" xmlns:vt="http://schemas.openxmlformats.org/officeDocument/2006/docPropsVTypes"/>
</file>