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24. maija noteikumos Nr. 411 "Autopārvadājumu kontroles organizēšanas un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24. maija noteikumos Nr. 411 "Autopārvadājumu kontroles organizēšanas un īstenošanas kārtība" (turpmāk - Noteikumu projekts) izstrādāts, lai piemērotu Eiropas Komisijas 2022. gada 2. maija Īstenošanas regulu (ES) 2022/695, ar ko paredz noteikumus par to, kā Eiropas Parlamenta un Padomes Direktīvu 2006/22/EK piemērot attiecībā uz vienoto formulu transporta uzņēmumu riska novērtējuma aprēķināšanai (turpmāk – Īstenošanas regula (ES) 2022/695). Galvenais mērķis, ieviešot vienotu formulu uzņēmumu riska  aprēķināšanai, ir uzlabot izpildes efektivitāti, lietderību un konsekvenci, mērķējot kontroles uz neatbilstošiem pārvadātājiem, pamatojoties uz piekļuvi informācijai par viņu riska pakāpi.Tas veicinās godīgāku attieksmi pret pārvadātājiem pārbaužu laikā, jo riska vērtējums tiks noteikts, pamatojoties uz vienādiem kritērijiem un aprēķina metodi. Ar Noteikumu projektu tiek veikti nepieciešamie grozījumi Ministru kabineta 2011. gada 24. maija noteikumos Nr. 411 "Autopārvadājumu kontroles organizēšanas un īstenošanas kārtība" (turpmāk - MK noteikumi Nr.411), piemērojot Īstenošanas regulas (ES) 2022/695 prasības. Tiek precizētas arī informatīvās atsauces uz Eiropas Savienības direktīvām, ievērojot aktuālās izmaiņas normatīvajā regulējumā par vienoto kārtību, kādā pārbauda bīstamo kravu pārvadāšanu pa autoceļiem.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Īstenošanas regulas (ES) 2022/695 prasību attiecībā uz vienoto formulu transporta uzņēmuma riska novērtējuma aprēķināšanai īstenošanu nacionālajā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411 3. pielikumā ir ietvertas formulas un kritēriji uzņēmuma pārkāpumu punktu skaita, riska skaitļa un riska pakāpes noteikšanai. Līdz Īstenošanas regulas(ES) 2022/695 pieņemšanas katra dalībvalsts bija izstrādājusi savu riska novērtējumu sistēmu. Valstu riska novērtējuma sistēmas, ko dalībvalstis ieviesušas, lai kontroli sekmīgāk vērstu uz uzņēmumiem ar augstu riska novērtējumu, pamatojās uz atšķirīgām valstu noteiktām aprēķināšanas metodēm. Tas traucēja riska skaitlisko vērtējumu salīdzināšanu un informācijas apmaiņu par tiem pārrobežu izpildes kontekstā. 2022. gadā Eiropas Komisija ir pieņēmusi Īstenošanas regulu (ES) 2022/695 attiecībā uz vienoto formulu transporta uzņēmuma riska novērtējuma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ir vispārpiemērojami tiesību akti, kas uzliek saistības kopumā un ir tieši piemērojamas visās dalībvalstīs. No regulu tiešās iedarbības kritērija izriet regulu pārrakstīšanas aizliegums. Līdz ar to Īstenošanas regulas (ES) 2022/695 normas nav transponējamas nacionālajos normatīvajos aktos. Nacionālajā līmenī ir nepieciešams nodrošināt to normu īstenošanu, kas šādu īstenošanas nodrošināšanu nepārprotami prasa. Gadījumos, kad nacionālajos normatīvajos aktos paredzētais regulējums nonāk pretrunā ar Eiropas Savienības regulējumā noteiktām prasībām, jāpiemēro Eiropas Savienības normatīvais regulējums, ietverot atsauces uz konkrēto regulas normu nacionālajā tiesību aktā. Ievērojot to, ka MK noteikumu Nr. 411 pielikumos ietvertie nosacījumi uzņēmuma pārkāpumu un to riska pakāpes noteikšanai ir tapuši pirms Īstenošanas regulas (ES) 2022/695 pieņemšanas, ar Noteikumu projektu MK noteikumos Nr.411 ir jāveic nepieciešamie labojumi.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Līguma par Eiropas Savienības darbību 288.panta otro daļu regulas ir vispārpiemērojamas un tās ir aizliegts pārņemt nacionālajos tiesību aktos, tad, lai piemērotu Eiropas Savienības normatīvo regulējumu uzņēmuma pārkāpumu un to riska pakāpes noteikšanai, MK noteikumos Nr 411 jāietver atsauces uz Īstenošanas regulas (ES) 2022/695 pielikumu, kurā norādīta vienotā formula transporta uzņēmuma riska novērtējuma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 411 3. pielikumu un papildināt MK noteikumu Nr.411 5., 5</w:t>
      </w:r>
      <w:r w:rsidR="00000000" w:rsidRPr="00000000" w:rsidDel="00000000">
        <w:rPr>
          <w:vertAlign w:val="superscript"/>
          <w:rtl w:val="0"/>
        </w:rPr>
        <w:t xml:space="preserve">1</w:t>
      </w:r>
      <w:r w:rsidR="00000000" w:rsidRPr="00000000" w:rsidDel="00000000">
        <w:rPr>
          <w:rtl w:val="0"/>
        </w:rPr>
        <w:t xml:space="preserve"> un 36.punktu ar atsauci uz Īstenošanas regulas (ES) 2022/695 pielikumu, kurā norādīta vienotā formula transporta uzņēmuma riska novērtējuma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regulas (ES) 2022/695 ievaddaļas 4.punktā ir noteikts, ka, nosakot riska formulu, Eiropas Komisijai būtu jāņem vērā visi pārkāpumi, kas var ietekmēt uzņēmumu riska novērtējumu, tai skaitā pārkāpumi, kas norādīti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2006. gada 15. marta Regulā (EK) Nr. 561/2006, ar ko paredz dažu sociālās jomas tiesību aktu saskaņošanu saistībā ar autotransportu, groza Padomes Regulu (EEK) Nr. 3821/85 un Padomes Regulu (EK) Nr. 2135/98 un atceļ Padomes Regulu (EEK) Nr. 3820/85 (turpmāk - Regula (EK) Nr. 561/2006):pārkāpumi, kas saistīti ar darba un atpūtas laikposmu neievērošanu, transportlīdzekļu vadītājiem veicot kravu un pasažieru autopārvadājumus, darba apstākļus un satiksmes drošības nosacījumu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2014. gada 4. februāra Regulā (ES) Nr. 165/2014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 (turpmāk - Regula (ES) Nr. 165/2014): pārkāpumi, kas ir saistīti ar tahogrāfu konstrukcijas, uzstādīšanas, lietošanas un testēšanas neatbilstību šīs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Nacionālajos normatīvajos aktos minētie pārkāpumi, ar kuriem transponē Eiropas Parlamenta un Padomes 2002. gada 11. marta Direktīvu 2002/15/EK par darba laika organizēšanu personām, kas ir autotransporta apkalpes locekļi (turpmāk - Direktīva 2002/15/EK): pārkāpumi, kas saistīti ar obligāto prasību darba laika organizēšanai un noteikto darba stundu neievērošanu, kas ietekmē transporta drošību un attiecīgo darbinieku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Pārkāpumi, kas norādīti Eiropas Parlamenta un Padomes 2009. gada 21. oktobra Regulas (EK) Nr. 1071/2009, ar ko nosaka kopīgus noteikumus par autopārvadātāja profesionālās darbības veikšanas nosacījumiem un atceļ Padomes Direktīvu 96/26/EK (turpmāk - Regula (EK) Nr. 1071/2009) 6. pantā: pārkāpumi, kas saistīti ar uzņēmumu un pārvadājumu vadītāju neatbilstību prasībai par labu reputāciju.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Nr.411 5. pielikumā noteiktajā formulā uz transportlīdzekļu tehniskā stāvokļa prasībām attiecināmie pārkāpumi tiek ietverti gan valsts tehniskajās apskatēs, gan transportlīdzekļu tehniskajās kontrolēs uz ceļiem konstatētie rezultāti. Turpmāk tie  tiks ņemti vērā, aprēķinot uzņēmuma risku pēc Īstenošanas Regulas 2022/695 noteiktās Vienotās formulas.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Pārbaudāmā uzņēmuma dokumentu kontrolēs, kas notiek Valsts policijas vai pašvaldības kontroles dienesta telpās, vērtējamo pārkāpumu apjoms būtiski palielināsies, kas ietekmēs kontroles iestāžu darbam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2014. gada 3. aprīļa Direktīvas 2014/47/ES par Savienībā izmantotu komerciālo transportlīdzekļu tehniskajām pārbaudēm uz ceļiem un par Direktīvas 2000/30/EK atcelšanu </w:t>
      </w:r>
      <w:r w:rsidR="00000000" w:rsidRPr="00000000" w:rsidDel="00000000">
        <w:rPr>
          <w:rtl w:val="0"/>
        </w:rPr>
        <w:t xml:space="preserve">(turpmāk - Direktīva 2014/47/ES) 6. pants noteic, ka attiecībā transportlīdzekļiem, kas minēti 2. panta 1. punkta a), b) un c) apakšpunktā (M2, M3, N2, N3, O3 un O4 kategorijas transportlīdzekļi), dalībvalstis nodrošina, ka riska novērtējuma sistēmā, kas izveidota saskaņā ar Direktīvas 2006/22/EK 9. pantu, tiek iekļauta informācija par to II pielikumā un attiecīgā gadījumā III pielikumā izklāstīto trūkumu skaitu un smaguma pakāpi, kas konstatēti atsevišķu uzņēmumu ekspluatētiem transportlīdzekļiem. Uzņēmuma riska profila noteikšanai dalībvalstis </w:t>
      </w:r>
      <w:r w:rsidR="00000000" w:rsidRPr="00000000" w:rsidDel="00000000">
        <w:rPr>
          <w:u w:val="single"/>
          <w:rtl w:val="0"/>
        </w:rPr>
        <w:t xml:space="preserve">var</w:t>
      </w:r>
      <w:r w:rsidR="00000000" w:rsidRPr="00000000" w:rsidDel="00000000">
        <w:rPr>
          <w:rtl w:val="0"/>
        </w:rPr>
        <w:t xml:space="preserve"> izmantot I pielikumā (Pārbaudes uz ceļiem) izklāstītos kritērijus. Minēto informāciju izmanto, lai rūpīgāk un biežāk pārbaudītu uzņēmumus ar augstu riska novērtējumu. Riska novērtējuma sistēmu administrē dalībvalsts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w:t>
      </w:r>
      <w:r w:rsidR="00000000" w:rsidRPr="00000000" w:rsidDel="00000000">
        <w:rPr>
          <w:i w:val="1"/>
          <w:rtl w:val="0"/>
        </w:rPr>
        <w:t xml:space="preserve">Komisijas 2022.gada 2.maija Īstenošanas Regulu 2022/694, ar ko Regulu (ES) 2016/403 groza attiecībā uz jauniem nopietniem Savienības noteikumu pārkāpumiem, kuri var izraisīt autopārvadātāja labas reputācijas zaudēšanu</w:t>
      </w:r>
      <w:r w:rsidR="00000000" w:rsidRPr="00000000" w:rsidDel="00000000">
        <w:rPr>
          <w:rtl w:val="0"/>
        </w:rPr>
        <w:t xml:space="preserve">, tika grozīts </w:t>
      </w:r>
      <w:r w:rsidR="00000000" w:rsidRPr="00000000" w:rsidDel="00000000">
        <w:rPr>
          <w:i w:val="1"/>
          <w:rtl w:val="0"/>
        </w:rPr>
        <w:t xml:space="preserve">Komisijas 2016. gada 18. marta Regulas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w:t>
      </w:r>
      <w:r w:rsidR="00000000" w:rsidRPr="00000000" w:rsidDel="00000000">
        <w:rPr>
          <w:rtl w:val="0"/>
        </w:rPr>
        <w:t xml:space="preserve">(turpmāk – Regula (ES)2026/403), I un II pielikums, lai iekļautu jaunos pārkāpumus un ņemtu vērā jaunos kritērijus, pēc kuriem nosaka pārkāpumu smaguma līmeni un biežumu. Regulas (ES) 2016/403 I pielikumā tika izveidots vienots saraksts, kurā iekļautas komerciālo autopārvadājumu jomā izdarīto nopietnu pārkāpumu kategorijas, veidi un pārkāpumu pakāpes. </w:t>
      </w:r>
      <w:r w:rsidR="00000000" w:rsidRPr="00000000" w:rsidDel="00000000">
        <w:rPr>
          <w:u w:val="single"/>
          <w:rtl w:val="0"/>
        </w:rPr>
        <w:t xml:space="preserve">Regulas (ES) 2016/403 I pielikuma 5.iedaļā ir iekļauti pārkāpumi attiecībā uz transportlīdzekļu tehniskā stāvokļa prasībām, kas noteikti </w:t>
      </w:r>
      <w:r w:rsidR="00000000" w:rsidRPr="00000000" w:rsidDel="00000000">
        <w:rPr>
          <w:i w:val="1"/>
          <w:u w:val="single"/>
          <w:rtl w:val="0"/>
        </w:rPr>
        <w:t xml:space="preserve">Eiropas Parlamenta un Padomes 2014. gada 3. aprīļa Direktīvā 2014/45/ES par mehānisko transportlīdzekļu un to piekabju periodiskajām tehniskajām apskatēm un par Direktīvas 2009/40/EK atcelšanu</w:t>
      </w:r>
      <w:r w:rsidR="00000000" w:rsidRPr="00000000" w:rsidDel="00000000">
        <w:rPr>
          <w:u w:val="single"/>
          <w:rtl w:val="0"/>
        </w:rPr>
        <w:t xml:space="preserve"> (turpmāk - Direktīva 2014/45/ES) un Direktīvā 2014/47/ES</w:t>
      </w:r>
      <w:r w:rsidR="00000000" w:rsidRPr="00000000" w:rsidDel="00000000">
        <w:rPr>
          <w:rtl w:val="0"/>
        </w:rPr>
        <w:t xml:space="preserve">, savukārt 6.iedaļā  - attiecībā uz </w:t>
      </w:r>
      <w:r w:rsidR="00000000" w:rsidRPr="00000000" w:rsidDel="00000000">
        <w:rPr>
          <w:i w:val="1"/>
          <w:rtl w:val="0"/>
        </w:rPr>
        <w:t xml:space="preserve">Padomes 1992. gada 10. februāra Direktīvu 92/6/EEK par ātruma ierobežošanas ierīču uzstādīšanu un izmantošanu noteiktu kategoriju transportlīdzekļos Kopienā. </w:t>
      </w:r>
      <w:r w:rsidR="00000000" w:rsidRPr="00000000" w:rsidDel="00000000">
        <w:rPr>
          <w:rtl w:val="0"/>
        </w:rPr>
        <w:t xml:space="preserve">Visi šie pārkāpumi attiecināmi uz transportlīdzekļu tehniskā stāvokļa prasībām, veicot transportlīdzekļu valsts tehnisko apskati un tehnisko kontroli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formulā tiek ņemti vērā pārkāpumu skaits, smaguma pakāpe un biežums, to kontroles pasākumu rezultāti, kuros pārkāpumi nav konstatēti (atbilstoši Regulas (ES) 2016/403 I un II pielikumam), kā arī tas, vai autotransporta uzņēmums visos tā autoparkā esošajos transportlīdzekļos izmanto viedos tahogrāfus (atbilstoši Regulas (ES) Nr. 165/2014 II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projekta 1.punktu (noteikumu 5.punktā ietverto atsauci) un 2.punktu ir pārņemtas Direktīvas 2014/47/ES normas - 6. pants un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pārkāptas Regulas (EK) 561/2006 un Regulas (ES) 165/2014 prasības, Valsts policija, novērtējot uzņēmuma risku, izmanto Regulas (ES) 2016/403 I, II un III pielikumā noteikto pārkāpumu sadalījumu pēc to biežuma un smaguma un Īstenošanas regulas (ES) 2022/695 pielikumā noteikto formulu, un noformē uzņēmuma kontroles aktu, aizpildot MK noteikumu Nr. 411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Īstenošanas Regulā (ES) 2022/695 noteiktajam, noteikumu projektā tiek paplašināti nosacījumi attiecībā uz pārkāpumiem, svītrojot MK noteikumu Nr.411 5.punktā skaitli un vārdu “1. panta” un tiek precizēts normatīvā akta 5., 5.</w:t>
      </w:r>
      <w:r w:rsidR="00000000" w:rsidRPr="00000000" w:rsidDel="00000000">
        <w:rPr>
          <w:vertAlign w:val="superscript"/>
          <w:rtl w:val="0"/>
        </w:rPr>
        <w:t xml:space="preserve">1 </w:t>
      </w:r>
      <w:r w:rsidR="00000000" w:rsidRPr="00000000" w:rsidDel="00000000">
        <w:rPr>
          <w:rtl w:val="0"/>
        </w:rPr>
        <w:t xml:space="preserve"> un 36.punkts.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MK noteikumu Nr.411 4.pielikumā lietotā terminoloģija un atsauces uz atbilstošajiem tiesību aktiem - Īstenošanas regulu (ES) Nr.2022/695 un Regulas (ES) Nr.2016/403 I, II un III pielikumu. Tāpat 4.pielikumā svītrots 1.3.4. apakšpunkts un piezīmes “**” , jo veicot vispārējā riska novērtējuma aprēķinus pēc Īstenošanas regulas (ES) 2022/695 pielikumā esošās formulas, vidējo pārbaužu skaita (S) noteikšana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MK noteikumu Nr. 411 5.pielikums "Riska novērtēšanas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Īstenošanas regulas 2022/695 pielikumā noteiktā </w:t>
      </w:r>
      <w:r w:rsidR="00000000" w:rsidRPr="00000000" w:rsidDel="00000000">
        <w:rPr>
          <w:i w:val="1"/>
          <w:rtl w:val="0"/>
        </w:rPr>
        <w:t xml:space="preserve">Vienotā formulā transporta uzņēmuma riska novērtējuma aprēķināšanai</w:t>
      </w:r>
      <w:r w:rsidR="00000000" w:rsidRPr="00000000" w:rsidDel="00000000">
        <w:rPr>
          <w:rtl w:val="0"/>
        </w:rPr>
        <w:t xml:space="preserve"> ietver Regulas (ES)2026/403, I, II un III pielikumā noteiktos jaunos kritērijus, pēc kuriem nosaka pārkāpumu smaguma līmeni un biežumu (tai skaitā Direktīvā 2014/45/ES, Direktīvā 2014/47/ES, un Direktīvā 92/6/EEK minētos uz transportlīdzekļu tehniskā stāvokļa prasībām attiecināmos pārkāpumus), tad ar šo grozījumu projektu noteikumu Nr.411 5.pielikums tiek svītrots, bet tajā ietvertās Direktīvas 2014/47/ES I pielikuma prasības tiek iekļautas 5.punktā, kurā ietverta atsauce uz Īstenošanas Regulas 2022/695 pielikumu, un 5.</w:t>
      </w:r>
      <w:r w:rsidR="00000000" w:rsidRPr="00000000" w:rsidDel="00000000">
        <w:rPr>
          <w:vertAlign w:val="superscript"/>
          <w:rtl w:val="0"/>
        </w:rPr>
        <w:t xml:space="preserve">1</w:t>
      </w:r>
      <w:r w:rsidR="00000000" w:rsidRPr="00000000" w:rsidDel="00000000">
        <w:rPr>
          <w:rtl w:val="0"/>
        </w:rPr>
        <w:t xml:space="preserve"> punktā, kurā noteiktas kompetento iestāžu veicamās darbības, novērtējot uzņēmuma riskus. 5.</w:t>
      </w:r>
      <w:r w:rsidR="00000000" w:rsidRPr="00000000" w:rsidDel="00000000">
        <w:rPr>
          <w:vertAlign w:val="superscript"/>
          <w:rtl w:val="0"/>
        </w:rPr>
        <w:t xml:space="preserve">1</w:t>
      </w:r>
      <w:r w:rsidR="00000000" w:rsidRPr="00000000" w:rsidDel="00000000">
        <w:rPr>
          <w:rtl w:val="0"/>
        </w:rPr>
        <w:t xml:space="preserve"> punktā tiek ņemti vērā rādītāji, kas noteikti Direktīvas 2014/47/ES I pielikumā, un ar kritērijiem, kas ņemami vērā novērtējot uzņēmuma risku, netiek noteiktas stingrākas prasības nekā paredz ar projekta 1.punktu  izteiktais noteikumu 5. punktā minētais Eiropas Savienības tiesiskais regulējums, ko piemēro uzņēmumu risku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veicot grozījumus MK noteikumu Nr.411 5.</w:t>
      </w:r>
      <w:r w:rsidR="00000000" w:rsidRPr="00000000" w:rsidDel="00000000">
        <w:rPr>
          <w:vertAlign w:val="superscript"/>
          <w:rtl w:val="0"/>
        </w:rPr>
        <w:t xml:space="preserve">1</w:t>
      </w:r>
      <w:r w:rsidR="00000000" w:rsidRPr="00000000" w:rsidDel="00000000">
        <w:rPr>
          <w:rtl w:val="0"/>
        </w:rPr>
        <w:t xml:space="preserve"> punktā, tiek noteikts, ka  uzņēmuma risku novērtēšanu veic Valsts policija un pašvaldības kontroles dienests.  Ar grozījumiem nav paredzēts sašaurināt institūciju loku, uz kurām šis punkts attiecas. Minēto kontroles iestāžu kompetence ir noteikta MK noteikumu Nr.411 3.1., 3.4.apakšpunktā, 4.un 5.punktā. Citu kontrolējošo iestāžu kompetences noteiktas šo noteikumu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30. maija noteikumiem Nr.295 “Noteikumi par transportlīdzekļu valsts tehnisko apskati un tehnisko kontroli uz ceļa” par transportlīdzekļu valsts tehnisko apskati un tehnisko kontroli uz ceļiem ir atbildīga VAS “Ceļu satiksmes drošības direkcija”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pēc Īstenošanas regulā 2022/695 noteiktās vienotās formulas aprēķinot uzņēmuma riska skaitli, izmanto no CSDD saņemto informāciju par periodiskās tehniskās apskates un tehniskās kontroles uz ceļa rezultātiem un aprēķināto uzņēmuma riska skaitli</w:t>
      </w:r>
      <w:r w:rsidR="00000000" w:rsidRPr="00000000" w:rsidDel="00000000">
        <w:rPr>
          <w:u w:val="single"/>
          <w:rtl w:val="0"/>
        </w:rPr>
        <w:t xml:space="preserve"> </w:t>
      </w:r>
      <w:r w:rsidR="00000000" w:rsidRPr="00000000" w:rsidDel="00000000">
        <w:rPr>
          <w:rtl w:val="0"/>
        </w:rPr>
        <w:t xml:space="preserve">iesniedz VSIA "Autotransporta direkcija" (ATD), kas savukārt šo skaitli iekļauj ERRU sistēmā (European Register of Road Transport Undertakings), lai nodrošinātu pieeju citu valstu kontroles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Nr.411 5. pielikumā noteiktajā formulā tiek ietverti gan valsts tehniskajās apskatēs, gan transportlīdzekļu tehniskajās kontrolēs uz ceļiem konstatētie rezultāti. Līdz ar grozījumu projektu turpmāk Direktīvā 2014/47/ES minētie uz transportlīdzekļu tehniskā stāvokļa prasībām attiecināmie pārkāpumi tiks iekļauti Īstenošanas regulas 2022/695 noteiktajā </w:t>
      </w:r>
      <w:r w:rsidR="00000000" w:rsidRPr="00000000" w:rsidDel="00000000">
        <w:rPr>
          <w:i w:val="1"/>
          <w:rtl w:val="0"/>
        </w:rPr>
        <w:t xml:space="preserve">Vienotajā formulā transporta uzņēmuma riska novērtējuma aprēķināšanai</w:t>
      </w:r>
      <w:r w:rsidR="00000000" w:rsidRPr="00000000" w:rsidDel="00000000">
        <w:rPr>
          <w:rtl w:val="0"/>
        </w:rPr>
        <w:t xml:space="preserve">. Ņemot vērā gan valsts tehniskajās apskatēs, gan transportlīdzekļu tehniskajās kontrolēs uz ceļiem konstatētos rezultātus, atbilstoši kompetencei tiks novērtēts uzņēmuma risks (ņemot vērā konstatēto trūkumu vai bojājumu skaitu, konstatēto trūkumu vai bojājumu smaguma pakāpi, transportlīdzeklim veikto tehnisko kontroļu uz ceļiem vai valsts tehnisko apskašu skaitu un laika faktoru), un minētā informācija, kā arī atsevišķi aprēķinātie riska elementi tiks izmantoti, veicot vispārējo riska novērtējumu pēc Īstenošanas regulas (ES) 2022/695 pielikumā noteiktās vienotās formulas. Līdz ar to MK noteikumu Nr.411 5.pielikums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vērtējamo pārkāpumu apjoma palielināšanos, tiek veikts grozījums MK noteikumu Nr 411 14.punktā, pagarinot pārbaudāmā uzņēmuma dokumentu kontroles, kas notiek Valsts policijas vai pašvaldības kontroles dienesta telpās, termiņu no 10 darbdienām uz 30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Parlamenta un Padomes 2022. gada 19. oktobra Direktīva (ES) 2022/1999 par vienotu kārtību, kādā pārbauda bīstamo kravu pārvadāšanu pa autoceļiem (kodifikācija) (turpmāk - Direktīva (ES) 2022/1999) aizstāj Padomes 1995. gada 6. oktobra Direktīvu 95/50/EK par vienotu kārtību, kādā pārbauda bīstamo kravu pārvadāšanu pa autoceļiem (turpmāk - Direktīva 95/50/EK), tad, ievērojot labās prakses principus, tiek izmantota iespēja izdarīt nepieciešamos precizējumus, veicot saturiskos grozījumus MK noteikumos Nr.411.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informatīvā atsauce uz Direktīvu 95/50/EK nomainīta ar atsauci uz Direktīvu(ES) 2022/1999.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atcelta Komisijas 2004.gada 13.decembra Direktīva 2004/112/EK, ar ko tehnikas attīstībai pielāgo Padomes Direktīvu 95/50/EK par vienotu kārtību, kādā pārbauda bīstamo kravu pārvadāšanu pa autoceļiem, noteikumos nepieciešams attiecīgi precizēt informatīvās atsauces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Informatīvajās atsaucēs uz Eiropas Savienības direktīvām tiek svītrots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(ANO) 2019.gada 13.maija konferencē par 1957.gada 30.septembra Eiropas valstu nolīguma par bīstamo kravu starptautiskajiem pārvadājumiem ar autotransportu nosaukuma maiņu pieņemts lēmums, ka no 2021.gada 1.janvāra tiek mainīts nolīguma nosaukums, no tā svītrojot vārdus „Eiropas valstu”, un no 2021.gada 1.janvāra ADR nolīguma nosaukums ir – "Nolīgums par bīstamo kravu starptautiskajiem pārvadājumiem ar autotransportu (ADR)". Līdz ar to jāprecizē Mk noteikumu Nr.411 1.pielikuma 11.punkts.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Bīstamo kravu aprites likuma 3. panta trešajā daļā noteiktajam Noteikumu projekta 1.pielikuma 11.punktā tiek precizēts ADR Nolīguma nosaukums - "Nolīgums par bīstamo kravu starptautiskajiem pārvadājumiem ar autotransportu (ADR)", līdz ar to anotācijas 5.4.sadaļas 1.tabulas aizpildīšana nav nepieciešama, jo veikta Direktīvas 95/50/EK kodifikācija un atbilstoši Direktīvas 2022/1999 V pielikumam (atbilstības tabulai), nav saturisku izmaiņu.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autopārvadājumus ar mehāniskajiem transportlīdzekļiem, - tiek veiktas kontrolējošo institūciju pārbaudes par uzņēmumu atbilstību noteiktajām prasībām, nosakot uzņēmuma riska pakāpi.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32022R0695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 maija Īstenošanas regula (ES) 2022/695, ar ko paredz noteikumus par to, kā Eiropas Parlamenta un Padomes Direktīvu 2006/22/EK piemērot attiecībā uz vienoto formulu transporta uzņēmumu riska novērtējuma aprēķināšanai. [Publicēta Eiropas Savienības Oficiālajā Vēstnesī L 129/33L, 03.05.2022].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Īstenošanas regulu (ES) 2022/695 attiecībā uz vienoto formulu transporta uzņēmumu riska novērtējuma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18. marta Regula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[Publicēta Eiropas Savienības Oficiālajā Vēstnesī L 74/8, 19.03.2016].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izveidots vienots saraksts, kurā iekļautas pārkāpumu kategorijas, veidi un pārkāpumu pakāpes, kas izdarīti komerciālo autopārvadājumu jomā un kuru dēļ  autopārvadājumu uzņēmumi var zaudēt labo reputāciju.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2014.gada 3.aprīļa Direktīva 2014/47/ES par Savienībā izmantotu komerciālo transportlīdzekļu tehniskajām pārbaudēm uz ceļiem un par Direktīvas 2000/30/EK atcelšanu (Publicēta Eiropas Savienības Oficiālajā Vēstnesī, L 127, 2014. gada 29. aprīlis)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minimālās prasības attiecībā uz regulējumu tehniskām pārbaudēm uz ceļiem, ko veic dalībvalstu teritorijā ekspluatētiem komerciāliem transportlīdzekļiem, ietverot prasības par riska novērtējuma sistēmu un paredzot, ka uzņēmumu risku novērtēšanai tiek ņemti vērā rādītāji, kas noteikti I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 maija Īstenošanas regula (ES) 2022/695, ar ko paredz noteikumus par to, kā Eiropas Parlamenta un Padomes Direktīvu 2006/22/EK piemērot attiecībā uz vienoto formulu transporta uzņēmumu riska novērtējuma aprēķināšanai. [Publicēta Eiropas Savienības Oficiālajā Vēstnesī L 129/33L, 03.05.2022].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(ES) 2022/695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 (noteikumu 5., 5.</w:t>
            </w:r>
            <w:r w:rsidR="00000000" w:rsidRPr="00000000" w:rsidDel="00000000">
              <w:rPr>
                <w:sz w:val="24"/>
                <w:vertAlign w:val="superscript"/>
                <w:rtl w:val="0"/>
              </w:rPr>
              <w:t xml:space="preserve">1</w:t>
            </w:r>
            <w:r w:rsidR="00000000" w:rsidRPr="00000000" w:rsidDel="00000000">
              <w:rPr>
                <w:sz w:val="24"/>
                <w:rtl w:val="0"/>
              </w:rPr>
              <w:t xml:space="preserve"> un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18. marta Regula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[Publicēta Eiropas Savienības Oficiālajā Vēstnesī L 74/8, 19.03.2016].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2016/403 I, II un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Minētās regulas vienības ieviestas projekta 1. punktā (noteikumu 5. punktā) ar atsauci. Pielikumos tiek uzskaitīti faktori pārkāpumu smaguma gradācijas noteikšanai, kas jāņem vērā, aprēķinot uzņēmumu vispārējo riska novērtējumu pēc Īstenošanas regulas (ES) 2022/695 pielikumā noteiktās vienotās formulas.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2014.gada 3.aprīļa Direktīva 2014/47/ES par Savienībā izmantotu komerciālo transportlīdzekļu tehniskajām pārbaudēm uz ceļiem un par Direktīvas 2000/30/EK atcelšanu (Publicēta Eiropas Savienības Oficiālajā Vēstnesī, L 127, 2014. gada 29. aprīlis)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2014/47/ES 6.pants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 punkts) un projekta 2.punkts (noteikumu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2014/47/ES 6. pants paredz rīcības brīvību dalībvalstīm attiecībā uz I pielikumā izklāstīto kritēriju izmantošanu uzņēmumu riska profila noteikšanai. Pamatojoties uz valsts stratēģiskajiem un politiskajiem mērķiem satiksmes drošības nodrošināšanā un uzlabošanā un lai rūpīgāk un biežāk pārbaudītu uzņēmumus ar augstu riska novērtējumu, autopārvadājumus kontrolējošās iestādes, nosakot uzņēmuma riska pakāpi, izmanto direktīvas I pielikumā noteiktos kritērijus, ņemot vērā valsts tehniskajās apskatēs un transportlīdzekļu tehniskajās kontrolēs uz ceļiem konstatētos rezultātus.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policija,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https://vktap.mk.gov.lv/public_participations/public_discussions/6c1fb4bf-a94b-40c7-8b5b-7584e5ddc816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kontroles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izpildē iesaistītās institūcijas to realizēs esošā finansējuma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23-TA-1459</w:t>
    </w:r>
    <w:r>
      <w:br/>
    </w:r>
    <w:r w:rsidR="00000000" w:rsidRPr="00000000" w:rsidDel="00000000">
      <w:rPr>
        <w:rtl w:val="0"/>
      </w:rPr>
      <w:t xml:space="preserve">Izdrukāts 30.07.2026. 00.20 - 5.0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23-TA-1459</w:t>
    </w:r>
    <w:r>
      <w:br/>
    </w:r>
    <w:r w:rsidR="00000000" w:rsidRPr="00000000" w:rsidDel="00000000">
      <w:rPr>
        <w:rtl w:val="0"/>
      </w:rPr>
      <w:t xml:space="preserve">Izdrukāts 30.07.2026. 00.20 - 5.0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anotācija_(ex_ante)_23-TA-1459.docx</dc:title>
</cp:coreProperties>
</file>

<file path=docProps/custom.xml><?xml version="1.0" encoding="utf-8"?>
<Properties xmlns="http://schemas.openxmlformats.org/officeDocument/2006/custom-properties" xmlns:vt="http://schemas.openxmlformats.org/officeDocument/2006/docPropsVTypes"/>
</file>