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"Zirnītis"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"Zirnītis" Baldones pagastā, Ķekavas novadā (nekustamā īpašuma kadastra Nr. 8025 011 0279) daļu – zemes vienību (zemes vienības kadastra apzīmējums 8025 011 0759) 0,0112 ha platībā (pirms sadales zemes vienība ar kadastra apzīmējumu 8025 011 0646).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"Zirnītis"  Baldones pagastā, Ķekavas novadā (nekustamā īpašuma kadastra Nr. 8025 011 0279) (turpmāk – Nekustamais īpašums) daļu – zemes vienību (zemes vienības kadastra apzīmējums 8025 011 0759) 0,0112 ha platībā (turpmāk – Zemes vienība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8025 011 0759) 0,0112 ha platībā, kas ir nepieciešama valsts nozīmes ceļa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421.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8025 011 0646) sadales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atsavināmās zemes vienības ar kadastra apzīmējumu 8025 011 0759 (0,0112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atlikušās zemes vienības ar kadastra apzīmējumu 8025 011 0758 (0,2004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lietu tiesības, kas apgrūtina nekustamo īpašumu, piedziņas atzīmes, nomas vai apbūves tiesības. Zemesgrāmatā Nekustamajam īpašumam ir nostiprināta hipotēka (Kreditors: AS Hipocredit, reģistrācijas numurs 40103793931. Pamats: 2023.gada 18.septembra aizdevuma līgums Nr.HC-230915- 2016, 2023.gada 18.septembra hipotēkas līgums Nr.HC-230915-2016/H) un atzīmes veidā noteikts aizliegums bez AS Hipocredit, reģistrācijas numurs 40103793931, rakstiskas piekrišanas nekustamu īpašumu sadalīt, ieķīlāt, iznomāt, dāvināt, mainīt, citādi atsavināt un apgrūtināt ar lietu vai saistību tiesībām (Pamats: 2023.gada 18.septembra hipotēkas līgums Nr.HC-230915-2016/H).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Hipotekārais kreditors ir informēts par nekustamā īpašuma atsavināšanu saskaņā ar Likuma 18. panta pirmo daļu. Hipotekārā kreditora pilnvarotā persona 2024. gada 30. oktobrī izsniedza piekrišanu tam, ka no Nekustamā īpašuma tiek atdalīta zemes vienība ar kadastra apzīmējumu 8025 011 0759 aptuveni 0,0113 ha platībā ar nosacījumu, ka gan uz paliekošo zemes vienību ar kadastra apzīmējumu 8025 011 0758, gan uz atdalīto zemes vienību ar kadastra apzīmējumu 8025 011 0759 tiek saglabāta par labu hipotekāram kreditoram nostiprinātā hipotēka un ar to saistītie aizliegumi.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pantu, slēdzot līgumu par nekustamā īpašuma labprātīgu atsavināšanu, Nekustamā īpašuma īpašnieks un hipotekārais kreditors vienosies par noteiktās atlīdzības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12.</w:t>
      </w:r>
      <w:r w:rsidR="00000000" w:rsidRPr="00000000" w:rsidDel="00000000">
        <w:rPr>
          <w:vertAlign w:val="superscript"/>
          <w:rtl w:val="0"/>
        </w:rPr>
        <w:t xml:space="preserve">1</w:t>
      </w:r>
      <w:r w:rsidR="00000000" w:rsidRPr="00000000" w:rsidDel="00000000">
        <w:rPr>
          <w:rtl w:val="0"/>
        </w:rPr>
        <w:t xml:space="preserve"> pantam,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nav reģistrēti apgrūtinājumi. Zemes vienības lietošanas mērķis ir "Zeme dzelzceļa infrastruktūras zemes nodalījuma joslā un ceļu zemes nodalījuma joslā” (kods 1101), platība 0,0112 ha, platības sadalījums pa lietošanas veidiem: 1) zemes zem ēkām – 0,0111 ha; 2) pārējās zemes –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uz atlikušās zemes vienības ar kadastra apzīmējumu 8025 011 0758 (0,2004 ha platībā) atrodas būve ar kadastra apzīmējumu 8025 011 0279 001 (dārza māja; pirmsreģistrēta būve; īpašumtiesības nav reģistrētas), būve ar kadastra apzīmējumu 8025 011 0279 002 (saimniecības ēka; īpašumtiesības nav reģistrētas; veicot kadastrālo uzmērīšanu būve apvidū nav konstatēta) un būve ar kadastra apzīmējumu 8025 011 0646 001 (garāža, pirmsreģistrēta būve; īpašumtiesības nav reģistrētas), kas nav reģistrētas Nekustamā īpašuma sastāvā. Rail Baltica projekta ietvaros būves netiek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8025 011 0758) 0,2004 ha platībā (pirms sadales zemes vienības ar kadastra apzīmējumu 8025 011 0646 daļa aptuveni 0,2002 ha platībā), kas atbilstoši Ķekavas novada pašvaldības 2024. gada 17. maija izvērtējumā (vēstule Nr. 1-7.1/24/1500) sniegtajai informācijai ir izmantojama patstāvīgi atbilstoši Baldones teritorijas plānojumam 2013.-2024.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Rail Baltica projekta īstenošanai atsavināma Nekustamā īpašuma daļa - zemes vienība (zemes vienības kadastra apzīmējums 8025 011 0759) 0,0112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Nekustamā īpašuma atlikušajai daļai zemes vienībai (zemes vienības kadastra apzīmējums 8025 011 0758) 0,2004 ha platībā tiek saglabāta esoša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šādus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žoga pārcelšanas un ar to saistīto darbību, košuma dobes un augu pārvietošanas, 86 tūju pārvietošanas, kanalizācijas izbūves daļas pārvietošanas un rotaļu laukuma pārvietošanas un citu darbu veikšanas, kas nepieciešama veicot šīs darbības, izmaksu kompensēšanu saskaņā ar Nekustamā īpašuma īpašnieces iesniegto 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ceļa paplatinājumu veikšanu uz otru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noslēgto nomas līgumu ar SIA "DIDI 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mainīsies nosacījumi noslēgtajā aizdevuma un ķīlas līgumā un apdrošināšanas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īpašnieka norādīto, ka aprēķinātajā atlīdzības apmērā nav norādīti virsuzdevumi, darba aizsardzība, būvuzņēmēju peļņa un PVN, saskaņā ar iesniegto 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 panta pirmā daļa noteic, ka gadījumos, kad to pieprasa nekustamā īpašuma īpašnieks, institūcija ir tiesīga par saviem līdzekļiem būvēt inženierbūves un inženierkomunikācijas vai arī izmaksāt kompensāciju, kas nepieciešama to zaudējumu un neērtību novēršanai, kuras bijušajam īpašniekam vai citām personām var rasties saistībā 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kā arī aprēķina atlīdzības apmēru par servitūta tiesību izlietošanu un to izmaksā nekustamā īpašuma īpašniekam" (turpmāk – Ministru kabineta noteikumi) 36.1.apakšpunktu, Satiksmes ministrija ar 2025. gada 12. septembra lēmumu Nr. 03.1-14/2812 apstiprināja taisnīgas atlīdzības apmēru par nekustamā īpašuma "Zirnītis" kadastra Nr.8025 011 0279 daļas – zemes vienības (zemes vienības kadastra apzīmējums 8025 011 0759) 0,0112 ha platībā – Baldones pagastā, Ķekavas novadā, atsavināšanu, nosakot to atbilstoši tirgus vērtībai 1 947,68 EUR (viens tūkstotis deviņi simti četrdesmit septiņi </w:t>
      </w:r>
      <w:r w:rsidR="00000000" w:rsidRPr="00000000" w:rsidDel="00000000">
        <w:rPr>
          <w:i w:val="1"/>
          <w:rtl w:val="0"/>
        </w:rPr>
        <w:t xml:space="preserve">euro</w:t>
      </w:r>
      <w:r w:rsidR="00000000" w:rsidRPr="00000000" w:rsidDel="00000000">
        <w:rPr>
          <w:rtl w:val="0"/>
        </w:rPr>
        <w:t xml:space="preserve"> un sešdesmit astoņi centi) jeb 17,39 EUR (septiņpadsmit </w:t>
      </w:r>
      <w:r w:rsidR="00000000" w:rsidRPr="00000000" w:rsidDel="00000000">
        <w:rPr>
          <w:i w:val="1"/>
          <w:rtl w:val="0"/>
        </w:rPr>
        <w:t xml:space="preserve">euro</w:t>
      </w:r>
      <w:r w:rsidR="00000000" w:rsidRPr="00000000" w:rsidDel="00000000">
        <w:rPr>
          <w:rtl w:val="0"/>
        </w:rPr>
        <w:t xml:space="preserve">, trīsdesmit deviņi centi) par vienu zemes kvadrātmetru un noraidīja Nekustamā īpašuma īpašnieka prasījumus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iestādītajām tūjām, kas atrodas gar Īpašuma daļas nožogojumu, tai skaitā tā ārpusē, jo 86 (astoņdesmit sešas) tūjas atrodas ārpus zemes vienības (zemes vienības kadastra apzīmējums 8025 011 0759) teritorijas un aug uz citai personai piederošas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žoga būvniecības izpilddokumentācijas sagatavošanas izmaksām 126,00 </w:t>
      </w:r>
      <w:r w:rsidR="00000000" w:rsidRPr="00000000" w:rsidDel="00000000">
        <w:rPr>
          <w:i w:val="1"/>
          <w:rtl w:val="0"/>
        </w:rPr>
        <w:t xml:space="preserve">euro</w:t>
      </w:r>
      <w:r w:rsidR="00000000" w:rsidRPr="00000000" w:rsidDel="00000000">
        <w:rPr>
          <w:rtl w:val="0"/>
        </w:rPr>
        <w:t xml:space="preserve">, jo tās rastos, lai veiktu izpildmērījumus pirms ierosinājuma pieņemt ekspluatācijā dzīvojamo māju un garāžu atbilstoši izsniegtajai būvatļaujai Nr. BIS-BV-4.1-2020-8888 un līdz ar to tās nav uzskatāmas par zaudējumiem, kas radušies Nekustamā īpašuma daļas atsavināšanas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 ka atbilstoši Civillikuma 927.pantam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973. pants noteic, ka koki un citi augi, kas pārstādīti svešā zemē, pieder tās īpašniekam no tā laika, kad tie laiduši šajā zemē saknes. Ja tādus augus atkal atdala no zemes, tad tie nepiekrīt agrākajam īpašniekam, bet paliek tam, kam pieder zeme; bet ja tos par jaunu iestāda, tad tie kļūst par jaunā zemes īpašnieka īpašumu no tā laika, kad laiduši saknes. Savukārt Civillikuma 675. pants noteic, ka koks, kas stāv pie pašas robežas, pieder tam, kura daļā stumbrs iznācis no zemes, kaut arī tā saknes stieptos kaimiņa īpašumā. Šim kaimiņam nav tiesības nocirst minētās saknes, bet ja tās dara viņa zemei zaudējumus, viņš var prasīt no koka īpašnieka atlīdzību. 2024.gada 28.novembrī tika veikti Zemes vienības kadastrālās uzmērīšanas darbi un tika konstatēts, ka 83 tūjas atrodas ārpus Zemes vienības, līdz ar to netiek atlīdzinātas izmaksas par 83 tūju, kas atrodas uz citai personai piederošas zemes vienības, pārstādīšanu. Attiecībā par 3 tūju pārstādīšanas izmaksu, kas pārsniedz tirgus vērtību, kompensēšanu, ir norādīts, ka sertificēts nekustamā īpašuma vērtētājs ir noteicis vidējo tirgus cenu par tūju pārstādīšanas darbu veikšanu. Atbilstoši Likuma 25.panta otrās daļas 1.punktam izdevumus, kas nekustamā īpašuma īpašniekam radušies šā īpašuma atsavināšanas rezultātā, sedz to faktiskajā apmērā, bet nepārsniedzot apvidus vidējās cenas. Līdz ar to, konkrētajā gadījumā, izmaksas par attiecīgo darbu veikšanu var tikt segtas, nepārsniedz sertificēta vērtētāja noteiktās vidējās tirgus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noraidīts prasījums par izpilddokumentācijas sagatavošanas izmaksām 126,00 EUR apmērā - atbilstoši Ministru kabineta 2014.gada 2.septembra noteikumu Nr.529 "Ēku būvnoteikumi" 163.1. apakšpunktam pirms ierosina pieņemt ekspluatācijā ēku vai tās daļu, veic ēkas vai tās daļas, ārējo inženiertīklu, citu vienlaikus izbūvētu būvju horizontālās un vertikālās novietnes izpildmērījumus. Ņemot vērā to, ka ir izsniegta būvatļauja Nr. BIS-BV-4.1-2020-8888) un saskaņā ar būvniecības informācijas sistēmā pieejamiem datiem būvdarbi Nekustamajā īpašumā nav pabeigti, konstatējams, ka izpildduzmērījumi Nekustamā īpašuma īpašniekam ir jāveic pirms ierosina pieņemt ekspluatācijā ēku vai tās daļu. Saskaņā ar Nekustamā īpašuma īpašnieka sniegto informāciju izpilddokumentācija par žoga būvdarbiem būs nepieciešama nododot ēku ekspluatācijā un iepriekš nav izgatavoti žoga izpildduzmērījumi. Līdz ar to secināms, ka izpildmērījumi par žogu būtu nepieciešami pie ēkas nodošanas ekspluatācijā, kas izriet no normatīvajiem aktiem, un šādas izmaksas Nekustamā īpašuma īpašniekam rastos, lai nodotu ēku ekspluatācijā, nevis šādas izmaksas ir uzskatāmas kā zaudējumi, kas ir radušies Nekustamā īpašuma daļas atsavināšanas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ceļa paplatinājumu veikšanu uz otru pusi – saskaņā ar RB Rail AS, kas ir atbildīga par Rail Baltica trases projektēšanu, sniegto informāciju – pārbūvējamam ceļam atbilstoši likumam "Par autoceļiem" ir noteikta nodalījuma josla 11.00 m no brauktuves ass. Ceļa ass attiecībā pret Nekustamo īpašumu netiek mainīta, bet esošajā situācijā netiek nodrošināts minimālais nodalījuma joslas platums, kas ir 11.00 m no brauktuves ass, tādēļ ir atsavināma daļa no Nekustamā īpašuma. Vienlaikus ir norādāms, ka ceļa paplašinājums šajā vietā ir arī autobusa pieturas izbūvei, kuru nevar pārvietot uz brauktuves otru pusi. Esošā pietura tiek pārvietota nedaudz uz austrumu pusi, gan ņemot vērā, ka uz rietumu pusi ceļš tiek projektēts uzbērumā, lai izbūvētu pārvadu pār dzelzceļu, gan ir mainīta pieslēgumu konfigurācija pašvaldības nozīmes ceļu pievienojumiem autoceļam V1010, atbilstoši valsts sabiedrībai ar ierobežotu atbildību "Latvijas valsts ceļi"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noslēgto nomas līgumu ar SIA "DIDI Auto" – ievērojot, ka Nekustamā īpašuma īpašnieks nav iesniedzis zaudējumu pieprasījumu par minēto nomas līgumu un pamatojumu zaudējumu tiešai cēloņsakarībai ar Nekustamā īpašuma daļas atsavināšanu, kā arī nav iesniegts nomas līgums, nav iespējams izvērtēt to kopsakarībā ar Nekustamā īpašuma daļas atsavināšanu, kā arī nav iespējams uzdot to izvērtēt sertificētam nekustamā īpašuma vērtētājam;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mainīsies nosacījumi noslēgtajā aizdevuma un ķīlas līgumā un apdrošināšanas līgumā – ņemot vērā, ka SIA "EIROPAS DZELZCEĻA LĪNIJAS" (turpmāk – EDzL) kompetencē nav privāttiesisku līgumu nosacījumu izvērtēšana, EDzL aicina Nekustamā īpašuma īpašnieku pārrunāt noslēgto līguma nosacījumus ar attiecīgajiem līguma slēdzējiem saistībā ar Nekustamā īpašuma daļas atsavināšanu sabiedrības vajadzībām. EDzL vērš uzmanību, ka Likuma 71. pants cita starpā nosaka, ka nekustamā īpašuma atsavināšana sabiedrības vajadzībām pati par sevi nevar būt par pamatu, lai prasītu to saistību pirmstermiņa izpildi, kuras nodrošinātas ar attiecīgo nekustamo īpašumu, vai lai uzskatītu, ka minētās saistības tiek pārkāptas. Savukārt Likuma 11.pants noteic mehānismu kreditora interešu aizsardzībai, tostarp, iespēju nekustamā īpašuma īpašniekam un personai, kurai par labu attiecībā uz nekustamo īpašumu ir nostiprināta ķīlas tiesība, vienoties par institūcijas noteiktās atlīdzības sadali, kas attiecīgi institūcijai jāņem vērā atlīdzības izmaksas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īpašnieka norādīto, ka aprēķinātajā atlīdzības apmērā nav norādīti virsuzdevumi, darba aizsardzība, būvuzņēmēju peļņa un PVN, saskaņā ar iesniegto tāmi - sertificēts nekustamā īpašuma vērtētājs ir noteicis vidējo tirgus cenu par attiecīgu darbu veikšanu. Atbilstoši Likuma 25.panta otrās daļas 1.punktam izdevumus, kas nekustamā īpašuma īpašniekam radušies šā īpašuma atsavināšanas rezultātā, sedz to faktiskajā apmērā, bet nepārsniedzot apvidus vidējās cenas. Līdz ar to, konkrētajā gadījumā, izmaksas par attiecīgo darbu veikšanu var tikt segtas, nepārsniedz sertificēta vērtētāja noteiktās vidējās tirgus cenas (neatkarīgi no tā, vai izmaksās ir iekļauti virsuzdevumi, darba aizsardzība, būvuzņēmēju peļņa un PVN,  vai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"Zirnītis" Baldones pagastā, Ķekavas novadā (nekustamā īpašuma kadastra Nr. 8025 011 0279) daļu - sastāvā esošo zemes vienību (zemes vienības kadastra apzīmējums 8025 011 0759) 0,0112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dzelszeļa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25-TA-2181</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25-TA-2181</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anotācija_(ex_ante)_25-TA-2181.docx</dc:title>
</cp:coreProperties>
</file>

<file path=docProps/custom.xml><?xml version="1.0" encoding="utf-8"?>
<Properties xmlns="http://schemas.openxmlformats.org/officeDocument/2006/custom-properties" xmlns:vt="http://schemas.openxmlformats.org/officeDocument/2006/docPropsVTypes"/>
</file>