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5. jūlija noteikumos Nr. 541 "Bīstamo kravu aprites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19. oktobra Direktīva 2022/1999/ES par vienotu kārtību, kādā pārbauda bīstamo kravu pārvadāšanu pa autoceļiem (kodifikācija) (turpmāk - Direktīva 2022/1999).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23. jūnija Deleģētā direktīva 2025/1801, ar ko zinātnes un tehnikas attīstībai pielāgo I un II pielikumu Eiropas Parlamenta un Padomes Direktīvai 2022/1999 par vienotu kārtību, kādā pārbauda bīstamo kravu pārvadāšanu pa autoceļiem (turpmāk - Direktīva 2025/1801).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2025/1801 un Direktīvas (ES) 2022/1999 prasību pārnešana no Ministru kabineta 2011. gada 24. maija noteikumiem Nr. 411 "Autopārvadājumu kontroles un īstenošanas kārtība" (turpmāk - MK noteikumi Nr. 411) uz Ministru kabineta 2011. gada 5. jūlija noteikumiem Nr. 541 "Bīstamo kravu aprites kontroles kārtība" (turpmāk - MK noteikumi Nr. 541)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nodrošināt efektīvāku bīstamo kravu aprites kontroles regulējumu, to iekļaujot vienotā attiecīgās jomas tiesiskajā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2008. gada 24. septembra Direktīvas 2008/68/EK par bīstamo kravu iekšzemes pārvadājumiem (turpmāk - Direktīva 2008/68) I pielikuma I.1. iedaļu 1957. gada 30. septembrī Ženēvā noslēgtā Nolīguma par bīstamo kravu starptautiskajiem pārvadājumiem ar autotransportu (ADR) A un B pielikumu piemēro iekšzemes pārvadājumiem Savienībā. Lai nodrošinātu, ka spēkā esošie bīstamo kravu pārvadājumu noteikumi tiek izpildīti pienācīgi, pārbaudes punktu saraksts, kuru izmanto pārbaudēm uz ceļiem un kurš noteikts Direktīvas 2022/1999 I pielikumā, tiek saskaņots ar ADR. ADR A pielikuma 1.4. nodaļā ir noteiktas attiecīgas drošības prasības, kas jāievēro bīstamo kravu pārvadājumu transporta ķēdē iesaistītajiem dalībniekiem, piemēram, pārvadātājiem, saņēmējiem, iekrāvējiem, iepakotājiem, pildītājiem, cisternu operatoriem un izkrāvējiem, tādējādi šo cilvēku konkrēti pienākumi tiek padarīti skaidri, pārredzami un izpildāmi. Minētie ADR noteikumi iekļauti Direktīvas 2022/1999 I pielikumā noteiktajā pārbaudes punktu sarakstā, identificējot tos transporta ķēdē iesaistītos dalībniekus, kuri atbildīgi par konkrētu pārkāpumu. Šāda informācija var kalpot par pamatu turpmākām valsts iestāžu veicamajām pārbaudēm. Direktīvas 2022/1999 I pielikumā noteiktajā pārbaudes punktu sarakstā norādītas atsauces uz konkrētiem ADR noteikumiem, lai pārbaužu veicējiem un transporta ķēdē iesaistītajiem dalībniekiem palīdzētu identificēt ADR tiesību normas. Direktīvas 2022/1999 II pielikumā ADR pārkāpumi ir klasificēti pēc to radītā riska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2022/1999 noteiktās prasības šobrīd ir transponētas MK noteikumos Nr. 411. Ņemot vērā normatīvā regulējuma sistemātikas principu, bīstamo kravu aprites kontroles un autopārvadājumu kontroles regulējums ietverams tajā normatīvajā aktā, kas ir visciešāk saistīts ar attiecīgo regulējamo jomu un kurā tiesību normu adresāts primāri meklētu attiecīgo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īstenojot Direktīvas (ES) 2025/1801 prasības attiecībā uz pārkāpumu klasifikāciju atbilstoši to radītā riska līmenim, tiek saglabāta līdzšinējā kontroles organizēšanas sistēmas pieeja, tostarp kontroles sasaiste ar Iekšlietu ministrijas uzturēto autopārvadājumu kontroles uzskaites sistēmu. Minētā sistēma nodrošina informācijas uzkrāšanu, apstrādi un analīzi par veiktajām pārbaudēm un konstatētajiem pārkāpumiem, tādējādi sekmējot vienotu, uz risku balstītu kontroles īstenošanu un efektīvu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2022/1999 II pielikumā ADR pārkāpumi ir klasificēti pēc to radītā riska līmeņa. Minētais saraksts atjaunināts, ņemot vērā ADR grozījumus, kas piemērojami saskaņā ar Direktīvas 2008/68/EK I pielikuma I.1. iedaļu, tādejādi Direktīvas 2022/1999 I un II pielikums attiecīgi aizstāts ar jaunu redakciju, kas iekļauta šajos noteikumu grozījumos.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2022/1999 II pielikumā ADR pārkāpumi ir klasificēti atbilstoši to radītajam riska līmenim. Minētais pārkāpumu saraksts ir aktualizēts, ņemot vērā ADR grozījumus, kas piemērojami saskaņā ar Direktīvas 2008/68/EK I pielikuma I.1. iedaļu. Līdz ar to Direktīvas (ES) 2022/1999 I un II pielikums ir aizstāti ar jaunu redakciju, ievērojot Direktīvā (ES) 2025/1801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541 pārņemama Direktīva (ES) 2025/1801, ar kuru Direktīvas (ES) 2022/1999 I un II pielikums aizstāts ar jaunu redakciju. Minētā jaunā pielikumu redakcija ir ietverta šo noteikumu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2022/1999 jaunajā II pielikumā, kā tas grozīts ar Komisijas deleģēto direktīvu (ES) 2025/1801, ir noteikta pieeja bīstamo kravu pārvadājumu pārkāpumu klasificēšanai riska kategorijās, paredzot, ka atbilstošā riska kategorija tiek noteikta, ņemot vērā konkrētos pārkāpuma apstākļus un pēc attiecīgās pārbaudi veicošās struktūras vai amatpersonas ieskatiem. Minētā pieeja nozīmē, ka, izvērtējot konkrētā gadījuma faktiskos apstākļus, pārkāpuma riska kategorija var tikt gan paaugstināta, gan pazemināta. Vienlaikus Direktīvas (ES) 2022/1999 II pielikumā ir paredzēts, ka iespējami arī tādi pārkāpumi, kuri nav tieši uzskaitīti pielikumā ietvertajā sarakstā, un šādos gadījumos attiecīgie pārkāpumi ir klasificējami saskaņā ar riska kategoriju aprakstiem, balstoties uz to radītā apdraudējuma raksturu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sniedzot pārkāpuma novērtējumu un nosakot tā riska kategoriju, amatpersonai Latvijas Republikas tiesību piemērošanas praksē ir stingri jābalstās uz konstatēto pārkāpumu, kāds tas ir faktiski izdarīts, un uz tam tieši atbilstošo normatīvajā aktā noteikto riska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3.pielikuma pārkāpumu piemēri kalpo kā vadlīnijas amatpersonām, izvērtējot pārkāpuma atbilstību I, II vai II riska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atšķirību ilustrē projektā noteiktie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 riska kategorijā ir iekļauts pārkāpums – bīstamo kravu pārvadāšana bez vajadzīgajiem dokumentiem, proti, gadījumi, kad attiecīgie dokumenti nav pieejami transportlīdzeklī vai atbilstošā elektroniskā formātā, ja šāds formāts ir atļauts. Savukārt III riska kategorijas pārkāpums paredz gadījumu, kad pārvadājuma dokumentos nav pieejama vajadzīgā informācija, izņemot informāciju, kas atbilstoši regulējumam ietilpst I riska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tiesību piemērošanas praksē šie gadījumi ir skaidri nošķirami, jo dokumentu neesība pēc būtības nav pielīdzināma dokumentu nepilnībām vai informācijas trūkumam. Līdz ar to amatpersona nav tiesīga, pamatojoties uz subjektīvu situācijas novērtējumu, dokumentu nepilnību gadījumu kvalificēt kā dokumentu neesību vai otrādi, ja faktiski konstatētais pārkāpums tam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ietvaros ir nepieciešams nodrošināt tādu nacionālo regulējumu, kas, no vienas puses, nodrošina Direktīvas (ES) 2022/1999 un Komisijas deleģētās direktīvas (ES) 2025/1801 prasību ieviešanu, bet, no otras puses, saglabā Latvijas Republikas tiesību sistēmai raksturīgo tiesiskās noteiktības un paredzamības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direktīvas (ES) 2025/1801 latviešu valodas tulkojumā izmantotā terminoloģija vairākos gadījumos neatbilst ADR nolīguma oficiālajā latviešu valodas redakcijā lietotajai terminoloģijai un Latvijas Republikas normatīvajos aktos bīstamo kravu pārvadājumu jomā nostiprinātajai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ietvaros nepieciešams nodrošināt, ka nacionālajā regulējumā tiek izmantota ar ADR un Latvijas Republikas normatīvajiem aktiem saskaņota terminoloģija, vienlaikus saglabājot atbilstību Komisijas deleģētās direktīvas (ES) 2025/1801 mērķim un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bīstamo kravu autopārvadājumu pārbaudes protokola (noteikumu projekta 2. pielikums) mērķis, struktūra un pielietojums.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2022/1999 I pielikumā, kā tas grozīts ar Komisijas deleģēto direktīvu (ES) 2025/1801, ir noteikts vienots bīstamo kravu autopārvadājumu pārbaudes protokols (kontroles saraksts), kas izmantojams dalībvalstu kompetento iestāžu veiktajās ceļu pārbaudēs. Minētais protokols kalpo kā standartizēts instruments, kura galvenais mērķis ir atvieglot, vienādot un sistematizēt bīstamo kravu pārvadājumu kontroli visā Eiropas Savienībā, nodrošinot vienotu pieeju ADR prasību ievērošanas pārbaudei un to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(ES) 2022/1999 4. un 5. pantu dalībvalstīm ir pienākums nodrošināt vienotu, efektīvu un sistemātisku pārbaudes procesu, kā arī nodrošināt, ka gadījumos, kad konstatēts pārkāpums, kas var apdraudēt drošību, kompetentās iestādes var nekavējoties veikt pasākumus riska novēršanai, tostarp aizliegt transportlīdzekļa turpmāku kustību līdz pārkāpuma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2022/1999 I pielikumā paredzētais pārbaudes protokols ietver arī sadaļu par kontroles laikā piemērotajiem korektīvajiem pasākumiem, norādot tādus ierakstus kā "oficiāls ziņojums", "brīdinājums" un "imobilizācija". Šie apzīmējumi atspoguļo kontroles gaitā veiktās rīcības veidu klasifikāciju Eiropas Savienības līmenī, tomēr tie nav interpretējami kā patstāvīgi materiāltiesiski institūti administratīvās atbildības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uzsverams, ka pārbaudes protokolā ietvertais ieraksts par "korektīvā pasākuma veidu" pēc savas juridiskās būtības ir paredzēts kontroles laikā veiktās rīcības fiksēšanai un dokumentēšanai. Protokolā norādāmie pasākumi – "oficiālais ziņojums", "brīdinājums" un "imobilizācija" – ir kontroles rezultātā veiktu darbību apraksts un neveido patstāvīgus administratīvās atbildības tiesību institūtus.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pamatots secinājums, ka pārbaudes protokolā norādītie korektīvie pasākumi būtu uzskatāmi par administratīvās atbildības pasākumiem vai administratīvajiem sodiem. Minētie ieraksti paši par sevi nerada personai administratīvā soda tiesiskās sekas, kā arī neaizstāj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kontroles rezultātā iegūtas ziņas par iespējamu administratīvo pārkāpumu (Administratīvās atbildības likuma 117. pants), administratīvā pārkāpuma process tiek uzsākts un īstenots atsevišķi, ievērojot Administratīvās atbildības likumu un attiecīgo speciālo normatīvo regulējumu. Tādējādi tiek skaidri nodalīta kontroles funkcija no sodīšanas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lai varētu uzsākt administratīvā pārkāpuma procesu, pietiek ar ziņām par iespējamu administratīvo pārkāpumu. Nav nepieciešams un pat nav pieļaujams pirms šā procesa konstatēt "administratīvās atbildības priekšnoteikumus". Līdz ar to pietiek, ja kontroles pasākumu laikā ir iegūtas ziņas par iespējamu administratīvo pārkāpumu (Administratīvās atbildības likuma 117.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konkrēto korektīvo pasākumu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"oficiāls ziņojums" protokolā atspoguļo informācijas nodošanas faktu citai kompetentajai iestādei vai turpmākai izvērtēšanai, kas izriet no vispārējiem iestāžu sadarbības principiem un Administratīvās atbildības likuma normām par procesa uzsākšanas pamatiem (116. panta trešais punkts) un pierādījumu izmantošanu (93.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"brīdinājums" šajā kontekstā netiek lietots kā administratīvā soda veids Administratīvās atbildības likuma izpratnē, bet gan kā kontroles iestādes preventīva rakstura rīcības apraksts, kas fiksēts protokolā un nav identificējams ar likumā paredzētajiem pārkāpuma procesa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tas atbilst jēdzienam "aizrādījums", kas ir uz preventīvu mērķi vērsts iestādes reakcijas veids maznozīmīgu pārkāpumu gadījumos un neveido administratīvo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"imobilizācija" ir tiešs uzraudzības un kontroles pasākums, kura mērķis ir nekavējoties novērst apdraudējumu un nodrošināt drošību, aizliedzot transportlīdzekļa turpmāku kustību līdz pārkāpuma novēršanai, kā to paredz Direktīvas (ES) 2022/1999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interpretācija atbilst arī nacionālajā regulējumā jau pastāvošajai pieejai autopārvadājumu kontroles jomā. Proti, MK noteikumu Nr. 411</w:t>
      </w:r>
      <w:r w:rsidR="00000000" w:rsidRPr="00000000" w:rsidDel="00000000">
        <w:rPr>
          <w:b w:val="1"/>
          <w:rtl w:val="0"/>
        </w:rPr>
        <w:t xml:space="preserve"> </w:t>
      </w:r>
      <w:r w:rsidR="00000000" w:rsidRPr="00000000" w:rsidDel="00000000">
        <w:rPr>
          <w:rtl w:val="0"/>
        </w:rPr>
        <w:t xml:space="preserve">1. pielikumā ietvertajā "Kravu pārvadājumu kontroles aktā" paredzētais transportlīdzekļa tālākas kustības aizliegums ir kvalificējams kā uzraudzības un kontroles pasākums, kura mērķis ir novērst apdraudējumu un nodrošināt normatīvo aktu prasību ievērošanu, nevis piemērot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pārbaudes protokolā ietverto korektīvo pasākumu uzskaitījums un to fiksēšana nepārkāpj normatīvā deleģējuma robežas un nerada jaunas materiāltiesiskas sekas adresātiem, bet gan kalpo kā vienota un standartizēta kontroles rezultātu dokumentēšanas sistēma, kas nodrošina Direktīvas (ES) 2022/1999 prasību izpildi un vienveidīgu tās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ietvertais regulējums ir vērsts vienīgi uz kontroles procesa organizēšanu un dokumentēšanu, skaidri nodalot to no administratīvās atbildības piemērošanas mehānismiem, kuri tiek īstenoti atbilstoši atsevišķam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kategoriju noteikšanas principi un izvērtējuma piemērošana bīstamo kravu pārvadājumu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2022/1999, kas grozīta ar Direktīvu (ES) 2025/1801, ir nostiprināts princips, ka pārkāpumu klasifikācija riska kategorijās (I – augsts risks, II – vidējs risks, III – zems risks) nav mehāniska, bet balstās uz konkrēta gadījuma faktiskajiem apstākļiem un kompetentās iestādes profesionālo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skaidrojumi norāda, ka šādas pieejas mērķis ir nodrošināt, lai risku klasifikācija atspoguļotu reālo apdraudējumu cilvēku dzīvībai, veselībai vai videi, nevis tikai formālu normatīvo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kategorija tiek noteikta, ņemot vērā konkrētos apstākļus, un tā var tikt paaugstināta vai pazemināta.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Paaugstināšana notiek gadījumos, kad konkrētais pārkāpums, lai gan formāli atbilst zemākai kategorijai, bet faktiskajos apstākļos rada augstāku apdraudējumu (piem., kombinētas neatbilstības,  bīstamās kravas noplūdes risks, vairāku drošības elementu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Pazemināšana notiek gadījumos, kad formāli pārkāpums varētu kvalificēties kā nopietnāks, bet faktiskie apstākļi liecina par zemu reālo risku, piemēram tehniska neatbilstība bez ietekmes uz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II pielikums paredz, ka pārkāpumu saraksts nav izsmeļošs. Eiropas Komisija skaidro, ka šāda pieeja nepieciešama, lai nodrošinātu ADR prasību efektīvu piemērošanu, aptvertu situācijas, kuras nevar pilnībā paredzēt izsmeļoši.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pārkāpums nav tieši minēts, to nosaka, balstoties uz pārkāpuma būtību (kāda ADR norma pārkāpta),izvērtē radīto apdraudējumu, pielīdzina to atbilstošam riska kategoriju aprakstam. Tas nozīmē, ka šādos gadījumos klasifikācijas pamatā ir riska kategoriju definējošie kritēriji un apdraudējuma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lietotie termini (piemēram "nopietns fizisks ievainojums", "būtisks kaitējums videi" pēc savas būtības ir vērtējuma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"nopietns fizisks ievainojums" vērtējams kā stāvoklis, kas apdraud dzīvību vai veselību, var radīt ilgstošas sekas, var prasīt neatliekamu medicīnisko palīdzību, tādējādi atbilst I kategorijas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2025/1801 tulkojuma atbilstība ADR Nolīgumam.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adresātiem skaidru, nepārprotamu un ar ADR Nolīguma sistēmu saskaņotu projekta izpratni, ir būtiski vērst uzmanību uz atsevišķiem Direktīvas (ES) 2025/1801 latviešu valodas redakcijas tulkojuma aspektiem, kas neatbilst ADR Nolīgumā lietotai terminoloģijai, līdz ar to var radīt interpretācijas neskaidrības normatīvā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2022/1999, kā grozīta ar Direktīvu (ES) 2025/1801, I pielikumā ietvertais pārbaudes protokols ir izstrādāts, balstoties uz ADR nolīguma strukturētajām prasībām, un katrs kontrolpunkts ir tieši sasaistīts ar konkrētām ADR normām. Līdz ar to jebkādas terminoloģiskas atkāpes no ADR lietotās terminoloģijas var būtiski ietekmēt attiecīgo prasību interpretāciju un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Direktīvas (ES) 2025/1801 latviešu valodas redakcijā ietvertajam formulējums "pārkraušana un uzglabāšana (piemēram, ADR 7.5.7.)" neatbilst ADR Nolīgumā lietotajai terminoloģijai, kas ir "Kraušana un nostiprināšana (piemēram, ADR 7.5.7.)".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pārvadājumu pārkāpumu klasifikācijas sistēmas pilnveidošana un pielikumu strukturālā saskaņošana.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ietvertais neatbilstību saraksts, kas klasificēts pēc to radītā apdraudējuma līmeņa, ir balstīts uz Direktīvas (ES) 2022/1999 II pielikumā noteikto pieeju bīstamo kravu pārvadājumu pārkāpumu klasificēšanai riska kategorijās. Minētais pielikums satur vispārēju, sistemātisku pārkāpumu uzskaitījumu, kas kalpo kā pamats kompetento iestāžu veiktai sākotnējai neatbilstību identificēšanai un to ietekmes uz pārvadājumu drošību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1. pielikums nodrošina vispārējo normatīvo ietvaru, kas ļauj identificēt un kvalificēt neatbilstības atbilstoši to bīstamības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Komisijas deleģētā direktīva (ES) 2025/1801, kas groza Direktīvas (ES) 2022/1999 pielikumus, ievieš precizētu un aktualizētu pārkāpumu piemēru kopumu, kas noteikumu projektā ietverts 3. pielikumā. Šajā pielikumā uzskaitītie pārkāpumi ir uzskatāmi par tipveida piemēriem, kas ilustrē, kā konkrētas neatbilstības praktiski kvalificējamas attiecīgajā riska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nesatur jaunas vai atšķirīgas tiesību normas salīdzinājumā ar Direktīvas (ES) 2022/1999 regulējumu. Tajā ietvertie pārkāpumi pēc būtības sakrīt ar 1. pielikumā ietverto neatbilstību veidiem, bet ir izklāstīti detalizētāk un piemēru formā, līdz ar to 3. pielikums kalpo kā metodisks instruments, kas atvieglo riska kategoriju praktisku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divlīmeņu pieeja atbilst Direktīvu (ES) 2022/1999 un (ES) 2025/1801 sistēmai un mērķim nodrošināt vienotu, uz risku balstītu un praktiski piemērojamu bīstamo kravu pārvadājumu kontroles modeli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saskaņā ar Bīstamo kravu aprites likumu un no tā izrietošo normatīvo regulējumu pārkāpumu klasifikācija Latvijā balstās tieši uz Direktīvas (ES) 2022/1999 II pielikumā noteiktajiem principiem. Līdz ar to noteikumu projektā ietvertais regulējums pēc būtības nepārveido klasifikācijas sistēmu, bet gan saglabā esošo klasifikācijas modeli, vienlaikus to precizē un konkretizē, pārņemot Direktīvu (ES) 2025/1801. Tā kā abās direktīvās ietvertie pārkāpumu veidi pēc būtības neatšķiras, bet atšķirība izpaužas detalizācijas līmenī, noteikumu projekts nodrošina konsekventu un nepārtrauktu tiesiskā regulējuma piemērošanu, vienlaikus uzlabojot tā skaidrību un piemērojamību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tvērumu un piemērošana autopārvadājumu jomai.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ir izvērtēta nepieciešamība un pamatotība tehniski pārcelt un precizēt regulējumu, kas šobrīd ietverts MK noteikumos Nr. 411 . Šī pieeja ir saistīta ar nepieciešamību nodrošināt savlaicīgu un pilnvērtīgu Direktīvas (ES) 2025/1801 prasību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(ES) 2025/1801 noteiktās prasības, tostarp attiecībā uz vienota pārbaudes protokola ieviešanu un pārkāpumu klasifikāciju, dalībvalstīm ir jātransponē līdz 2026. gada 24. jūnijam. Ņemot vērā minēto termiņu un nepieciešamību nodrošināt Savienības tiesību aktu savlaicīgu pārņemšanu, noteikumu projekts šajā posmā mērķtiecīgi attiecas uz autopārvadājumu nozari, kuru tiešā veidā regulē Direktīva (ES) 2022/1999 un tās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Direktīvas (ES) 2022/1999 un (ES) 2025/1801 piemērošanas tvērums attiecas tieši uz bīstamo kravu pārvadājumiem pa autoceļiem, un attiecīgie normatīvie mehānismi (piemēram, vienotais pārbaudes protokols un riska kategoriju klasifikācija) ir izstrādāti tieši autopārvadājumu kontroles vajadzībām. Tādējādi atšķirīgā pieeja attiecībā uz citiem transporta veidiem (dzelzceļa, jūras un gaisa pārvadājumiem) izriet no ES tiesību aktu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bīstamo kravu pārvadājumiem dzelzceļa, jūras un gaisa transportā jānorāda, ka šīs jomas tiek regulētas ar atšķirīgiem starptautiskiem instrumentiem un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vienota pārbaudes protokola ieviešana, kā tas paredzēts Direktīvā (ES) 2025/1801 autopārvadājumiem, automātiski nav attiecināma uz citiem transporta veidiem, neradot nepieciešamību šobrīd izstrādāt identisku regulējumu arī šajās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netiek izslēgta iespēja nākotnē izvērtēt un, ja nepieciešams, pilnveidot regulējumu attiecībā uz bīstamo kravu pārvadājumiem citos transporta veidos, tostarp apsverot vienotu vai saskaņotu pieeju pārbaudes dokumentēšanai un kontroles rezultātu strukturēšanai.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attiecībā uz bīstamo kravu autopārvadājumu kontroles kārtību ir fragmentēts un daļēji dublējošs, jo prasības par kontroles veikšanu un tās dokumentēšanu ir ietvertas dažādos normatīvajos aktos. Tas rada neskaidrību par kompetento iestāžu funkciju sadalījumu un piemērojamo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411 un MK noteikumos Nr. 541 ir vērsti uz normatīvā regulējuma sistematizēšanu un kompetences sadalījuma precizēšanu attiecībā uz bīstamo kravu autopārvadājumu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precizēts regulējums par bīstamo kravu pārvadājumu kontroles kārtību, tostarp kontroles institūciju kompetenci, kas tiek ietverts normatīvajā aktā, kas regulē bīstamo kravu aprites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precizējot MK noteikumu Nr. 541 2.1. apakšpunktu, tiek skaidri noteikts, ka autopārvadājumos bīstamo kravu pārvadājumu kontroli veic Valsts policija, savukārt muitas kontroles ietvaros – Valsts ieņēmumu dienests. Šāds kompetenču sadalījums atbilst faktiskajai kontroles organizācijai un institūciju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nepaplašina prasības bīstamo kravu autopārvadājumu kontrolei. Atbilstoši MK noteikumiem Nr. 411</w:t>
      </w:r>
      <w:r w:rsidR="00000000" w:rsidRPr="00000000" w:rsidDel="00000000">
        <w:rPr>
          <w:b w:val="1"/>
          <w:rtl w:val="0"/>
        </w:rPr>
        <w:t xml:space="preserve"> </w:t>
      </w:r>
      <w:r w:rsidR="00000000" w:rsidRPr="00000000" w:rsidDel="00000000">
        <w:rPr>
          <w:rtl w:val="0"/>
        </w:rPr>
        <w:t xml:space="preserve">Valsts ieņēmumu dienesta muitas iestādes arī līdz šim, veicot muitas kontroli, bija tiesīgas kontrolēt bīstamo kravu pārvadājumu noteikumu ievērošanu. Tādējādi attiecīgās kontroles funkcijas netiek paplašinātas vai būtiski mainītas, bet gan pārnestas un sistemātiski nostiprinātas normatīvajā aktā, kas regulē bīstamo kravu aprites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grozījuma mērķis ir nodrošināt skaidru, loģiski strukturētu un savstarpēji saskaņotu normatīvo regulējumu, novēršot normu dublēšanos un vienlaikus saglabājot esošo kontroles mehānismu apjomu un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atbilstību Bīstamo kravu aprites likuma 11. panta trešajā daļā paredzētajam pilnvarojumam.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normas par korektīvo pasākumu piemērošanu (tostarp transportlīdzekļa imobilizāciju/aizturēšanu) atbilst Bīstamo kravu aprites likuma 11. panta trešajā daļā ietvertajam pilnvarojumam, jo minētais pilnvarojums aptver ne vien pārbaužu veikšanas procesuālo organizāciju, bet arī kārtību, kādā īstenojamas institūciju tiesības pārtraukt bīstamo kravu apriti un nodrošināt neatbilstību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normas ir nepieciešamas, lai likumā paredzētās kontroles tiesības būtu praktiski īstenojamas, jo aprites pārtraukšana un neatbilstību novēršana smagu pārkāpumu gadījumā objektīvi var prasīt transportlīdzekļa kustības īslaicīgu ierobežošanu vai apturēšanu līdz drošības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11. panta otrās daļas 5. punkts jau materiāli nostiprina tiesību sekas – ja pārkāpumi apdraud drošību, institūcija var uzdot bīstamo kravu aprites dalībniekiem līdz trūkumu novēršanai pārtraukt darbības ar šādām 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 procesa likuma 11. pants paredz, ka Ministru kabineta noteikumi var būt par pamatu privātpersonai nelabvēlīgai rīcībai tikai tad, ja likumā ir ietverts attiecīgs pilnvarojums. Konkrētajā gadījumā šāds pilnvarojums ir tieši nostiprināts Bīstamo kravu aprites likuma 11. panta trešajā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korektīvie pasākumi ir nesodoši drošības instrumenti, kuru mērķis ir tūlītēja apdraudējuma novēršana un likumā paredzētās aprites pārtraukšanas nodrošināšana, savukārt administratīvās atbildības piemērošana (ja pārkāpums konstatēts) notiek atsevišķā procesuālā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vienlaikus nodrošina Eiropas Savienības prasību pārņemšanu par vienotu pārbaužu pieeju, jo ES līmenī paredzētajā vienotajā pārbaudes protokolā korektīvie pasākumi (tostarp imobilizācija) ir paredzēti kā kontroles instrumenti smagu pārkāpumu gadījumos, un projekts šo pieeju pārņem nacionālajā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Pārbaužu veikšana bīstamo kravu aprites dalībnieka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paredzēts, ka bīstamo kravu autopārvadājumu pārbaudes var tikt veiktas ne tikai uz ceļa, bet arī bīstamo kravu aprites dalībnieka telpās, ja iepriekš veiktās pārbaudēs uz ceļa ir konstatēti pārkāpumi, kas apdraud bīstamo kravu pārvadājumu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izriet no nepieciešamības nodrošināt vispusīgu un efektīvu uzraudzību pār bīstamo kravu autopārvadājumu ķēdē iesaistīto personu darbību. Pārbaudes uz ceļa ļauj konstatēt konkrētus pārkāpumus attiecīgā pārvadājuma laikā, taču tās ne vienmēr sniedz pilnīgu priekšstatu par bīstamo kravu aprites dalībnieka darbības atbilstību normatīvo aktu prasībām kopumā. Līdz ar to, ja uz ceļa tiek konstatēti pārkāpumi, ir nepieciešams veikt padziļinātu pārbaudi telpās, izvērtējot iekšējās procedūras, dokumentāciju un atbilstības nodrošināšanas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regulējums paredz, ka šādu pārbaužu mērķis ir nodrošināt, lai bīstamo kravu autopārvadājumu drošības stāvoklis atbilstu bīstamo kravu apriti reglamentējošajos tiesību aktos noteiktajām prasībām. Tas ietver gan pārvadājuma organizācijas, gan iesaistīto personu (piemēram, nosūtītāju, pārvadātāju, saņēmēju, iekrāvēju u.c.) pienākumu izpildes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šāds regulējums veicina savlaicīgu un preventīvu risku identificēšanu, novēršot atkārtotu vai sistemātisku pārkāpumu rašanos, kā arī paaugstinot vispārējo drošības līmeni bīstamo kravu autopārvadājumu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"sakārtot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lietotais termins "transportlīdzekļu sakārtošana atbilstīgi bīstamo kravu apriti reglamentējošo normatīvo aktu prasībām" nozīmē tādu tūlītēju korektīvo pasākumu veikšanu pārbaudes vietā, kuru rezultātā tiek novērstas konstatētās neatbilstības un nodrošināta pārvadājuma drošība atbilstoši piemērojamajām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"sakārtot" saprotams konkrētu darbību kopums, kas nodrošina pārvadājuma atbilstību bīstamo kravu pārvadājumus reglamentējošajiem normatīvajiem aktiem (tostarp ADR prasībām), tādējādi novēršot risku cilvēku veselībai, drošībai vai 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bīstamo kravu autopārvadājumu drošību apdraudošiem nopietniem vai atkārtotiem pārkāpumiem, ko izdarījis citā Eiropas Savienības dalībvalstī reģistrēts transportlīdzeklis vai bīstamo kravu aprites dalībnieks, ziņo tās dalībvalsts kompetentajām iestādēm, kurā ir reģistrēts transportlīdzeklis vai bīstamo kravu aprites dalībnieks.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38. punktā ietvertās normas par informācijas sniegšanu citu Eiropas Savienības dalībvalstu kompetentajām iestādēm ietveramas projektā, jo tās ir cieši saistītas ar bīstamo kravu pārvadājumu uzraudzības un kontroles sistēmas efektīvu darbību, kā arī tieši ietekmē bīstamo kravu aprites dalībnieku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Bīstamo kravu aprites likumā ietverto definīciju bīstamo kravu aprites dalībnieks ir jebkura bīstamo kravu apritē iesaistīta fiziskā vai juridiskā persona vai personu apvienība, tostarp kravas nosūtītājs, saņēmējs, iekrāvējs, izkrāvējs, iepakotājs, iepildītājs, pārvadātājs, kā arī cisternkonteinera, portatīvās cisternas vai cisternas operators. Līdz ar to attiecīgās normas attiecas uz plašu subjektu loku, kuru darbība var radīt būtisku apdraudējumu sabiedrības drošībai, ja netiek ievērotas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kas paredz kompetento iestāžu pienākumu savstarpēji informēt par nopietniem vai atkārtotiem pārkāpumiem, nodrošina vienotu uzraudzības pieeju Eiropas Savienības mērogā, iespēju dalībvalstij, kurā ir reģistrēts transportlīdzeklis vai attiecīgais aprites dalībnieks, veikt turpmākus uzraudzības un kontroles pasākumus, preventīvu ietekmi uz bīstamo kravu aprites dalībniekiem, veicinot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attiecīgais regulējums formāli nosaka iestāžu sadarbības mehānismu, tam ir tieša ietekme uz privātpersonām, jo informācijas nodošana var kalpot par pamatu turpmāku korektīvo pasākumu piemērošanai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 veicina vienotu pārkāpumu izvērtēšanu un novērš situācijas, kurās pārkāpumi paliek bez sekām pārrobežu aspektu dēļ, nodrošinot vienlīdzīgus konkurences apstākļus autopārvadājumu tirgū, novēršot normatīvo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šāds informācijas apmaiņas mehānisms izriet no Eiropas Parlamenta un Padomes Direktīvai (ES) 2022/1999 7. panta, kas paredz dalībvalstu kompetento iestāžu sadarbību un informācijas apmaiņu par identificētajiem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normas nav uzskatāmas par tādām, kas skar tikai iestāžu iekšējo darbību, bet gan kā būtisks instruments bīstamo kravu aprites dalībnieku darbības uzraudzībai un sabiedrības drošības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3. pielikuma savstarpējā piemērošana un Eiropas Savienības prasību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3. pielikums ir savstarpēji papildinoši un piemērojami kopsakarā, nodrošinot vienotu pieeju bīstamo kravu pārvadājumu neatbilstību identificēšanai un to riska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ir noteiktas konkrētas neatbilstības bīstamo kravu apritē, strukturējot tās pēc to ietekmes uz pārvadājumu drošību trīs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neatbilstības, kas rada tiešu apdraudējumu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neatbilstības, kas var radīt apdraudējumu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neatbilstības ar maznozīmīgu ietekmi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 pielikums nosaka šo neatbilstību klasifikāciju riska kategorijās, kur Kontroles procesā uzraudzības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vispirms identificē neatbilstību atbilstoši 1. pielikumam (piemēram, neatbilstošs iepakojums, dokumentu trūkums, noplūde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tam attiecīgo neatbilstību klasificē riska kategorijā saskaņā ar 3. pielikumu, ņemot vērā tās smagumu un apdraudējuma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vienotu un objektīvu pārkāpumu novērtēšanu, kā arī pārbaudes rezultātu salīdzināmību starp dalībvalstīm, vienlaikus nodrošinot vienveidīgu kontroles pasākumu piemērošanu un skaidru nodalījumu starp uzraudzības darbībām un administratīvās atbildības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ir iekļauts noteikumu projektā, lai pārņemtu Komisijas 2025. gada 23. jūnija Deleģētās direktīvas (ES) 2025/1801 prasības, ar kurām tiek pielāgoti Direktīvas (ES) 2022/1999 pielikumi atbilstoši zinātnes un tehnikas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deleģētā direktīva paredz vienotu pārkāpumu klasifikāciju riska kategorijās visā Eiropas Savienībā, pienākumu dalībvalstīm izmantot vienotus kritērijus bīstamo kravu autopārvadājumu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3. pielikuma iekļaušana projektā nav uzskatāma par jaunu nacionālu regulējumu, bet gan par obligāto Eiropas Savienības prasību ieviešanu nacionālajā tiesību sistēmā, nodrošinot Latvijas tiesiskā regulējuma atbilstību ES tiesībām un starptautiskajai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gaitā ir izvērtēts, lai netiktu dublētas tieši piemērojamo Eiropas Savienības regulu normas, tiktu pārņemtas tikai tās prasības, kuras dalībvalstīm ir pienākums ieviest.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3. pielikuma iekļaušana projektā ir nepieciešama, lai nodrošinātu atbilstību Deleģētajām direktīvām (ES) 2025/1801 un (ES) 2022/1999.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pārkāpumu diferenciācijai pēc riska līmeņa un attiecīgu rīcības pasākumu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apakšpunkts konkretizē Bīstamo kravu aprites likuma 11. panta trešajā daļā noteiktās tiesības un kārtību, kādā pārtrauc bīstamo kravu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paredz klasificēt pārkāpumus pēc riska līmeņa, un I riska kategorija aptver tādus pārkāpumus, kuri rada augsta līmeņa apdraudējumu cilvēku dzīvībai, veselībai vai videi, tostarp var izraisīt nāvi, smagus miesas bojājumus vai būtisku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noteikumu projekta 28.1. apakšpunkts nosaka, ka, konstatējot šādu pārkāpumu pārbaudē uz ceļa, uzraudzības iestāde ir tiesīga nekavējoties veikt korektīvos pasākumus, tostarp pārtraukt bīstamo kravu apriti, imobilizēt transportlīdzekli vai citādi ierobežot turpmāku pārvadājuma veikšanu, lai novērstu apdraudējumu. Savukārt, ja pārkāpumi tiek konstatēti bīstamo kravu aprites dalībnieka telpās, tiek piemēroti uzraudzības un kontroles pasākumi, atbilstoši normatīvajiem aktiem, kas regulē autopārvadājumu kontroles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28.1. apakšpunkts funkcionē kā mehānisms likumā deleģēto tiesību praktiskai īstenošanai, nodrošinot, ka augsta riska situācijās uzraudzības iestādēm ir skaidrs un vienots pamats nekavējoties pārtraukt bīstamo kravu apriti, novērst apdraudējumu un nepieļaut turpmāku pārvadājumu, kas rada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riska kategorija aptver tādus pārkāpumus, kuri var izraisīt nopietnu fizisku ievainojumu vai būtisku kaitējumu videi, bet kuru ietekme nav tik tūlītēja un kritiska kā I riska kategorijas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noteikumu projekta 28.2. apakšpunkts paredz, ka gadījumos, kad pārkāpumi tiek konstatēti pārbaudē uz ceļa, uzraudzības iestāde nosaka konkrētu rīcību neatbilstības novēršanai, izvēloties vienu vai vairākus no šādiem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pieprasot novērst konstatētās neatbilstības pārbaudes vietā, ja tas ir objektīvi iespējams un neapdraud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pienākumu novērst neatbilstības pēc pārvadājuma pabeigšanas, ja to tūlītēja novēršana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piemērojot transportlīdzekļa turpmākas kustības ierobežojumus gadījumos, kad pārkāpums rada būtisku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pārkāpumi tiek konstatēti bīstamo kravu aprites dalībnieka telpās, turpmākā rīcība tiek veikta, piemērojot attiecīgajā jomā spēkā esošajos normatīvajos aktos noteiktos uzraudzības un kontroles mehānismus, kas reglamentē autopārvadājumu kontroles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28.2. apakšpunkts nodrošina proporcionālu pieeju kontrolei, paredzot, ka gadījumos, kad apdraudējums nav tūlītējs, uzraudzības iestādes primāri nodrošina neatbilstību novēršanu, nevis nekavējoties ierobežo bīstamo kravu apriti, vienlaikus saglabājot iespēju kontrolēt un uzraudzīt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riska kategorija aptver pārkāpumus, kuri rada zemāku risku cilvēku veselībai vai videi, un kuru izraisītās sekas nav tūlītējas, tādēļ korektīvo pasākumu piemērošana var tikt atlikta.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noteikumu projekta 28.3. apakšpunkts nosaka, ja šādi pārkāpumi tiek konstatēti, nav nepieciešams nekavējoties veikt korektīvos pasākumus pārbaudes vietā uz ceļa, un konstatētās neatbilstības var tikt novērstas vēlāk bīstamo kravu aprites dalībnieka telpās, nodrošinot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pārkāpumi tiek konstatēti bīstamo kravu aprites dalībnieka telpās, arī šajā gadījumā tiek piemēroti attiecīgie uzraudzības un kontroles pasākumi saskaņā ar normatīvajiem aktiem, kas reglamentē autopārvadājumu kontroles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28.3. apakšpunkts nosaka zemāka riska pārkāpumu kategorijai atbilstošu rīcību, paredzot, ka šādos gadījumos uzraudzības iestāde primāri nosaka pienākumu novērst konstatētās neatbilstības, nepieņemot lēmumu par transportlīdzekļa kustības ierobežošanu, ja pārkāpums nerada tiešu apdraudējumu. Šāda pieeja ļauj nodrošināt pārvadājuma nepārtrauktību, vienlaikus garantējot, ka neatbilstības tiek novērstas pēc pārvadājuma vai attiecīgā komersanta darbības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"cita neatbilstība" interpretācija bīstamo kravu kontroles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regulējumā pielikuma 1.20., 2.13. un 3.4. apakšpunktā tiek lietots termins "cita neatbilstība", tomēr šī termina saturs nav tieši un viennozīmīgi konkretizēts, kas praksē var radīt interpretācijas neskaidrības attiecībā uz tā piemērošanu un attiecīgo pārkāpumu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terminu saprotams jebkurš bīstamo kravu apriti reglamentējošo normatīvo aktu, tostarp Eiropas valstu nolīguma par bīstamo kravu starptautiskajiem pārvadājumiem ar autotransportu (ADR), pārkāpums, kas nav tieši uzskaitīts konkrētās riska kategorijas sarakstā, bet, izvērtējot konkrētos faktiskos apstākļus, pēc sava rakstura un radītā apdraudējuma atbilst attiecīgās riska kategorijas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šāda pieeja izriet no Eiropas Savienības tiesību regulējuma. Proti, Direktīvas (ES) 2022/1999 II pielikumā, kā tas grozīts ar Komisijas deleģēto direktīvu (ES) 2025/1801, ietvertais pārkāpumu saraksts ir neizsmeļošs, un tajā skaidri noteikts, ka pārkāpumi, kas nav tieši uzskaitīti, klasificējami atbilstoši riska kategoriju aprakstiem. Līdz ar to nacionālajā regulējumā izmantotais formulējums "cita neatbilstība" atbilst Eiropas Savienības tiesību aktu sistēmai un nodrošina elastīgu, uz risku balstītu pieeju pārkāpumu izvērtēšanā.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2022/1999 4. panta 1. punkta 2. daļas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tika izvērtēta nepieciešamība nacionālajā regulējumā tieši pārņemt Eiropas Parlamenta un Padomes Direktīvas (ES) 2022/1999 4. panta 1. punkta 2. daļā ietverto prasību attiecībā uz uzraudzības iestāžu pienākumu informēt kompetento institūciju par konstatētiem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secināts, ka minētās direktīvas normas tieša pārņemšana ārējā normatīvajā aktā nav nepieciešama, jo attiecīgā prasība jau izriet no Latvijā spēkā esošā tiesiskā regulējuma, jo īpaši no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116. panta trešo punktu viens no administratīvā pārkāpuma procesa uzsākšanas pamatiem ir citas iestādes ziņojums. Minētā norma aptver arī gadījumus, kad uzraudzības vai kontroles iestāde, īstenojot tai normatīvajos aktos noteiktās funkcijas, konstatē iespējamu administratīvo pārkāpumu un sniedz attiecīgu informāciju kompetentajai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Administratīvās atbildības likuma 93. panta ceturtā daļa paredz, ka ziņas par faktiem, kuras amatpersonas ieguvušas, veicot likumā noteiktās kontroles un uzraudzības darbības, ir izmantojamas kā pierādījumi administratīvā pārkāpuma procesā. Līdz ar to no minētā regulējuma izriet, ka uzraudzības iestādes rīcībā esošā informācija par iespējamiem pārkāpumiem ir nododama iestādei, kura atbilstoši savai kompetencei veic administratīvās atbildības piemērošanas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uzraudzības iestāžu savstarpējā informācijas apmaiņa un ziņošana par iespējamiem administratīvajiem pārkāpumiem ir uzskatāma par vispārēju valsts pārvaldes sadarbības pienākumu, kas jau ir pietiekami noregulēts ar horizontāli piemērojamu tiesību aktu – Administratīvās atbildības likumu. Šāda sadarbība ir pašsaprotama un tipiski nav detalizējama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detalizēta kārtība attiecībā uz informācijas apriti starp iestādēm, tostarp pārbaudes protokolu vai citu materiālu nosūtīšanu, pēc savas būtības ir organizatoriska rakstura jautājums, kas risināms ar iekšējiem normatīvajiem aktiem, vadlīnijām vai starpinstitucionāliem sadarbības mehānismiem, nevis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Direktīvas (ES) 2022/1999 4. panta 1. punkta 2. daļā ietvertā prasība Latvijā jau ir nodrošināta caur spēkā esošajām Administratīvās atbildības likuma 116. panta trešā punkta un 93. panta ceturtās daļas normām, un tās tieša pārņemšana projektā radītu pārrakstīšanas risku, neuzlabojot regulējuma skaidrību vai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apritē iesaistītās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administratīvais slogs nemainās un noteikumu projekta tiesiskais regulējums paredz iepriekš Ministru kabineta 2011. gada 24. maija noteikumos Nr. 411 “Autopārvadājumu kontroles organizēšanas un īstenošanas kārtība” iekļautās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apritē iesaistīto personu pienākumi noteikti nozares darbību reglamentējošos normatīvajos aktos, bet kontroles darbības un procesuālās darbības - kontrolējošo institūciju darbību reglamentējošos dokumentos.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apritē iesaistītās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administratīvais slogs nemainās un noteikumu projekta tiesiskais regulējums paredz iepriekš Ministru kabineta 2011. gada 24. maija noteikumos Nr. 411 “Autopārvadājumu kontroles organizēšanas un īstenošanas kārtība” iekļautās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apritē iesaistīto personu pienākumi noteikti nozares darbību reglamentējošos normatīvajos aktos, bet kontroles darbības un procesuālās darbības - kontrolējošo institūciju darbību reglamentējošos dokumentos.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23-TA-288 "Grozījumi Ministru kabineta 2011. gada 24. maija noteikumos Nr. 411 "Autopārvadājumu kontroles organizēšanas un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autopārvadājumu kontroles prasības, uz kurām ir atsauce MK noteikumu Nr. 411 10.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Ministru kabineta 2011. gada 24. maija noteikumos Nr. 411 "Autopārvadājumu kontroles organizēšanas un īstenošanas kārtība" un Ministru kabineta 2011. gada 5. jūlija noteikumos Nr. 541 "Bīstamo kravu aprites kontroles kārtība" ir savstarpēji saistīti un veido vienotu regulējuma pilnveidošanas pasākumu kopumu, kura mērķis ir nodrošināt sistemātisku un skaidru bīstamo kravu pārvadājumu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411 paredz atteikties no detalizēta regulējuma attiecībā uz bīstamo kravu autopārvadājumu kontroles veikšanu un dokumentēšanu, jo prasības pēc būtības regulē specifisku bīstamo kravu aprites kontroles jomu, kas izriet no Bīstamo kravu aprites likuma 11. pantā ietvertā pilnvarojuma Ministru kabinetam noteikt šādas kontroles kārtību. Līdz ar to šāds regulējums pēc savas būtības nav attiecināms uz vispārējo autopārvadājumu kontroles kārtību, bet gan uz speciālo bīstamo kravu aprites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šiem grozījumiem attiecīgais regulējums tiek pārnests un nostiprināts MK noteikumos Nr. 541, kuros tiek koncentrēts viss ar bīstamo kravu aprites kontroli saistītais tiesiskais regulējums, tostarp arī autopārvadājumu jomā. Šādos noteikumos tiek pārņemtas arī Eiropas Savienības tiesību aktu, konkrēti Direktīvas (ES) 2022/1999 un Komisijas deleģētās direktīvas (ES) 2025/1801, prasības, nodrošinot vienotu pieeju pārbaudes veikšanai, to dokumentēšanai un pārkāpumu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 saistība starp abiem grozījumiem izpaužas kā regulējuma pārdale – no vispārējā autopārvadājumu kontroles normatīvā akta (MK noteikumi Nr. 411) uz speciālo bīstamo kravu kontroles normatīvo aktu (MK noteikumi Nr. 541). Šāda pieeja atbilst normatīvā regulējuma sistemātikas principam, saskaņā ar kuru specifiskas jomas regulējums koncentrējams tajā normatīvajā aktā, kas tieši regulē attiecīgo jomu un kura ietvaros tiesību normas adresāti primāri meklē attiecīgo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Nr. 541 tiek precizēts kompetento iestāžu sadalījums, skaidri nosakot, ka bīstamo kravu autopārvadājumu kontroli veic Valsts policija, savukārt muitas kontroles ietvaros – Valsts ieņēmumu dienests. Šāds regulējums atspoguļo līdzšinējo faktiskās kontroles praksi, un līdz ar to grozījumi nepaplašina kontroles prasības vai institūciju pilnvaras, bet gan nodrošina to skaidru un sistemātisku nostiprināšanu vienotā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32025L1801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2025. gada 23. jūnija direktīva 2025/1801 ar ko zinātnes un tehnikas attīstībai pielāgo I un II pielikumu Eiropas Parlamenta un Padomes Direktīvai 2022/1999 par vienotu kārtību, kādā pārbauda bīstamo kravu pārvadāšanu pa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2022/1999 I pielikumā noteiktajā pārbaudes punktu sarakstā norādītas atsauces uz konkrētiem ADR noteikumiem, lai pārbaužu veicējiem un transporta ķēdē iesaistītajiem dalībniekiem palīdzētu identificēt ADR tiesību normas. Direktīvas 2022/1999 II pielikumā ADR pārkāpumi ir klasificēti pēc to radītā riska līmeņa. Minētais saraksts atjaunināts, ņemot vērā ADR grozījumus, kas piemērojami saskaņā ar Direktīvas 2008/68/EK I pielikuma I.1. iedaļu. Tādēļ Direktīvas 2022/1999 I un II pielikums būtu attiecīgi aizstāts ar jaunu redakciju, kas iekļaujama šajos noteikumu grozījumos.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2022/1999 par vienotu kārtību, kādā pārbauda bīstamo kravu pārvadāšanu pa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2022/1999 I pielikumā noteiktajā pārbaudes punktu sarakstā norādītas atsauces uz konkrētiem ADR noteikumiem, lai pārbaužu veicējiem un transporta ķēdē iesaistītajiem dalībniekiem palīdzētu identificēt ADR tiesību normas. Direktīvas 2022/1999 II pielikumā ADR pārkāpumi ir klasificēti pēc to radītā riska līmeņa. Minētais saraksts atjaunināts, ņemot vērā ADR grozījumus, kas piemērojami saskaņā ar Direktīvas 2008/68/EK I pielikuma I.1. iedaļu. Tādēļ Direktīvas 2022/1999 I un II pielikums būtu attiecīgi aizstāts ar jaunu redakciju, kas iekļaujama šajos noteikumu grozījumos.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Komisijas Regulas (ES) 2016/403 I pielikuma 9. punktā ietverto regulējumu ar Komisijas deleģētās direktīvas (ES) 2025/1801 II pielikumā noteikto regulējumu, konstatējamas būtiskas atšķirības gan normu struktūrā, gan piemērojamajā pieejā.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(ES) 2016/403 I pielikuma 9. punkts paredz pārkāpumu klasifikāciju, kas saistīta ar bīstamo kravu pārvadājumiem, galveno uzsvaru liekot uz pārkāpuma smaguma pakāpes noteikšanu saistībā ar pārvadātāja reputācijas izvērtēšanu. Minētais regulējums ir cieši sasaistīts ar Regulu (EK) Nr. 1071/2009 un orientēts uz pārvadātāja atbilstības vērtēšanu profesionālās reputācijas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Komisijas deleģētās direktīvas (ES) 2025/1801 II pielikumā noteiktais regulējums ir vērsts uz vienotu un detalizētu bīstamo kravu pārvadājumu kontroles procedūru piemērošanu, tostarp uz pārkāpumu iedalījumu riska kategorijās un praktisko rīcību kontroles laikā. Minētajā pielikumā ietvertais regulējums pēc būtības kalpo kā operatīvs kontroles instruments kompetentajām iestādēm un ir tieši saistīts ar ADR noteikumu praktisko piemērošanu ceļu pārbaužu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direktīvas (ES) 2025/1801 latviešu valodas tulkojumā izmantotā terminoloģija vairākos gadījumos neatbilst ADR nolīguma oficiālajā latviešu valodas redakcijā lietotajai terminoloģijai un Latvijas Republikas normatīvajos aktos bīstamo kravu pārvadājumu jomā nostiprinātajai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noteikumu grozījumu projekta ietvaros nepieciešams nodrošināt, ka nacionālajā regulējumā tiek izmantota ar ADR un Latvijas Republikas normatīvajiem aktiem saskaņota terminoloģija, vienlaikus saglabājot atbilstību Komisijas deleģētās direktīvas (ES) 2025/1801 mērķim un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pārņemtas Komisijas 2025. gada 23. jūnija Deleģētās direktīvas (ES) 2025/1801 normas, ar kurām tiek grozīts Direktīvas (ES) 2022/1999 II pielikums, nosakot vienotus bīstamo kravu autopārvadājumu pārkāpumu riska kategoriju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minētās prasības tiek ieviestas, iekļaujot noteikumu 3. pielikumā pārkāpumu klasifikāciju trijās riska kategorijās (I, II, III), kas atbilst deleģētās direktīvas pielikumā noteiktajam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2025. gada 23. jūnija direktīva 2025/1801 ar ko zinātnes un tehnikas attīstībai pielāgo I un II pielikumu Eiropas Parlamenta un Padomes Direktīvai 2022/1999 par vienotu kārtību, kādā pārbauda bīstamo kravu pārvadāšanu pa autoceļiem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direktīvas (ES) 2025/1801 II pielikums – I riska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pielikuma 1.–24.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direktīvas (ES) 2025/1801 II pielikums – II riska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pielikuma 25.–42.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direktīvas (ES) 2025/1801 II pielikums – III riska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pielikuma 43.–48.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un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Noteikumi stāsies spēkā 2026. gada 24. jūnijā.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2022/1999 par vienotu kārtību, kādā pārbauda bīstamo kravu pārvadāšanu pa autoceļiem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93. panta ceturtā daļa un 116. panta trešais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punkta 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1.panta 1. punkta 2. daļa pārņemta ar "Bīstamo kravu aprites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1.panta 2. punkta 2. punkta prasības - Latvijas Republika patur tiesības prasības neīstenot.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2.panta a) apakšpunktā iekļautā definīcijas pārņemta ar Ministru kabineta noteikumi Nr.674 "Bīstamo kravu pārvadājumu noteikumi" 3 prim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2.panta b) apakšpunktā iekļautā definīcija pārņemta ar "Bīstamo kravu aprites likuma" 1. panta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2.panta c) apakšpunktā iekļautā definīcija pārņemta ar "Bīstamo kravu aprites likuma" 1. panta 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2.panta d) apakšpunktā iekļautā definīcija pārņemta ar "Bīstamo kravu aprites likuma" 1. panta 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3.panta 2. punkts - nav jāpārņem, jo tajā noteikta Regulas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9. panta 2. punkts - nav jāpārņem - nav attiecināms uz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10. pants - nav jāpārņem - nav attiecināms uz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2022/1999 11. pants - nav jāpārņem - nav attiecināms uz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Direktīvas (ES) 2022/1999 III pielikumam "Standarta paraugforma ziņojumam, kas jānosūta Komisijai par pārkāpumiem un sankcijām" dalībvalstīm ir pienākums nodrošināt vienotas informācijas sniegšanu Eiropas Komisijai par bīstamo kravu pārvadājumu jomā konstatētajiem pārkāpumiem un piemērotajām soda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Latvijas Republikā minētās informācijas sagatavošanu nodrošina Valsts policija, kura savas kompetences ietvaros veic bīstamo kravu pārvadājumu pārbaudes un konstatē attiecīgos pārkāpumus. Savukārt Satiksmes ministrija, pamatojoties uz Direktīvas (ES) 2022/1999 9. panta 2. daļu, apkopo Valsts policijas sniegto informāciju un nodrošina tās nosūtīšanu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Šāds institucionālais risinājums nodrošina skaidru kompetenču sadalījumu un Direktīvā noteikto ziņošanas pienākumu pienācīgu izpildi.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jo nav saistīts ar reformu izstrādi un tā īstenošanas procesu, vai publiskā finansējuma plānošanu, projekts paredz veikt tikai tehniska rakstura grozījumus, tādēļ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veikta bīstamo kravu autopārvadājumu kontroles  tiesiskā regulējuma pārnešana no Ministru kabineta 2011. gada 24. maija noteikumiem Nr. 411 "Autopārvadājumu kontroles un īstenošanas kārtība" uz Ministru kabineta 2011. gada 5. jūlija noteikumiem Nr. 541 "Bīstamo kravu aprites kontroles kārtība", līdz ar to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nemainās institūciju funkciju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normatīvais akts nenosaka kontroles darbību intensitātes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identificēta papildu administratīvo resursu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prognozēts ar šī noteikumu projekta izpildi saistītu administratīvo izmaksu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paredzēta papildus datu uzskaite, apkopošana vai informācijas apmaiņa.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23-TA-291</w:t>
    </w:r>
    <w:r>
      <w:br/>
    </w:r>
    <w:r w:rsidR="00000000" w:rsidRPr="00000000" w:rsidDel="00000000">
      <w:rPr>
        <w:rtl w:val="0"/>
      </w:rPr>
      <w:t xml:space="preserve">Izdrukāts 29.07.2026. 23.26 - 6.0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23-TA-291</w:t>
    </w:r>
    <w:r>
      <w:br/>
    </w:r>
    <w:r w:rsidR="00000000" w:rsidRPr="00000000" w:rsidDel="00000000">
      <w:rPr>
        <w:rtl w:val="0"/>
      </w:rPr>
      <w:t xml:space="preserve">Izdrukāts 29.07.2026. 23.26 - 6.0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anotācija_(ex_ante)_23-TA-291.docx</dc:title>
</cp:coreProperties>
</file>

<file path=docProps/custom.xml><?xml version="1.0" encoding="utf-8"?>
<Properties xmlns="http://schemas.openxmlformats.org/officeDocument/2006/custom-properties" xmlns:vt="http://schemas.openxmlformats.org/officeDocument/2006/docPropsVTypes"/>
</file>