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nodokļu piemērošanu brīvostās un speciālajās ekonomiskajās zonās""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26.septembra sēdes protokola Nr.47 42.§ par Informatīvo ziņojumu "Par Valsts nodokļu politikas pamatnostādņu 2024. – 2027.gadam izstrādes virzību" 3.punkts, kas paredz Finanšu ministrijai veikt grozījumus likumā “Par nodokļu piemērošanu brīvostās un speciālajās ekonomiskajās zonās”, ņemot vērā grozījumus likumā “Par akcīzes nodokli” saistībā ar akcīzes nodokļa likmju pakāpenisku paaugstināšanu atsevišķiem naftas produktiem, ko izmanto speciālajās ekonomiskajās zonās (SEZ) un brīvostās. Likumprojekts tiek virzīts likuma "Par valsts budžetu 2024.gadam un budžeta ietvaru 2024., 2025. un 2026.gadam" pavadošo likumprojektu paketē.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atjaunojamo energoresursu, t.sk. elektroenerģijas izmantošanu iekārtās brīvostu un speciālo ekonomisko zonu teritorijās, kā arī nodrošināt finansējuma pieaugumu valsts funkciju nodrošināšanai un ekonomikas attīstībai periodā no 2024.gada līdz 2026.gadam saistībā ar akcīzes nodokļa likmju pakāpenisku paaugstināšanu atsevišķiem naftas produktiem, kurus izmanto speciālajās ekonomiskajās zonās un brīvostās. Papildus tiktu novērsti arī konkurences kropļojumi starp brīvostās strādājošiem uzņēmumiem.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attiecīgi saistītie grozījumi likumā "Par akcīzes nodokli" (23-TA-2272) stājas spēkā 2024.gada 1.martā.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nodokļu piemērošanu brīvostās un speciālajās ekonomiskajās zonās" 3.panta devīto daļu likuma "Par akcīzes nodokli" 14.panta otrajā daļā noteikto likmi piemēro likuma "Par akcīzes nodokli" 14.panta pirmās daļas 3., 4. un 6.punktā minētajiem naftas produktiem, kuri ir iezīmēti (marķēti) saskaņā ar likuma "Par akcīzes nodokli" prasībām un kurus licencēta kapitālsabiedrība, zonas kapitālsabiedrība, zonas pārvalde vai brīvostas pārvalde brīvās zonas teritorijā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stacionārās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celtņos un citos tamlīdzīgos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iekārtās, kuras tiek izmantotas celtniecības darbos tikai brīvās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tehnikā, kas pēc savas konstrukcijas nav paredzēta satiksmei pa koplietošanas ceļiem.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brīvostu teritorijās ar kravu pārkraušanas pakalpojumiem nodarbojas komersanti, kuriem ir gan brīvās zonas statuss, gan tādi komersanti, kuriem nav brīvās zonas statuss, veidojas nevienlīdzīgi konkurences apstākļi, jo saskaņā ar likumu "Par nodokļu piemērošanu brīvostās un speciālajās ekonomiskajās zonās"  saņemt naftas produktus ar akcīzes nodokļa atvieglojumu var tikai tie komersanti, kuriem brīvostas teritorijā ir brīvās zonas statuss. Komersantiem, kuri nodarbojas ar kravu pārkraušanas pakalpojumiem brīvostu teritorijās, bet kuriem nav brīvās zonas statusa, ir jāizmanto naftas produkti ar standarta akcīzes nodokļa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"Par nodokļu piemērošanu brīvostās un speciālajās ekonomiskajās zonās" 3.panta devīto daļu attiecībā uz akcīzes nodokļa likmes piemērošanu naftas produktiem izmantošanai brīvās zonas teritorijās un brīvostu teritorijās stacionārās iekārtās, celtņos un tamlīdzīgos objektos, iekārtās, kas tiek izmantotas celtniecības darbos brīvās zonas teritorijās un brīvostu teritorijās, kā arī tehnikā, kas pēc savas konstrukcijas nav paredzēta satiksmei pa koplietošanas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tiek paplašināts naftas produktu ar akcīzes nodokļa atvieglojumu saņēmēju loks, lai novērstu konkurences kropļojumus starp brīvostās strādājošiem uzņēmumiem. Ņemot to vērā, lai kompensētu akcīzes nodokļa ieņēmumu samazināšanos, ar grozījumiem likumā "Par akcīzes nodokli" tiek paredzēta pakāpeniska akcīzes nodokļa likmes palielināšana, lai nodrošinātu, ka 2024.gadā fiskālā ietekme ir neitrāla.  Tādējādi tiek veicināta atjaunojamo energoresursu, t.sk. elektroenerģijas izmantošana iekārtās brīvostu un speciālo ekonomisko zonu teritorijās, kā arī ir mazināta fosilo resursu izmantošana.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atbilstība Latvijas Republikas Satversmes 105. pantā noteikto pamattiesību tvērumam ir izvērtēta, ņemot vērā akcīzes nodokļa atvieglojuma pārskatīšanu naftas produktiem, ko izmanto brīvās zonas teritorijās un brīvostu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nodokļa atvieglojuma pārskatīšana naftas produktiem, ko izmanto brīvās zonas teritorijās un brīvostas teritorijās, ir saistīts ar vienlīdzīgu konkurences apstākļu nodrošināšanu visā brīvostu teritorijā, kurā darbojas komersanti gan brīvās zonas teritorijā, gan brīvostas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nodokļa likmes pakāpeniska paaugstināšana (trijos gados) naftas produktiem ir vērtēta klimata pārmaiņu kontekstā, lai veicinātu atteikšanos no fosilo degvielu izmantošanas, tos aizstājot ar atjaunojamiem un ilgtspējīgiem enerģijas avotiem, piemēram, atjaunojamā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nodrošinot vienlīdzīgus konkurences apstākļus komersantiem, palielināsies ar akcīzes nodokļa atvieglojuma izmantojamo naftas produktu apjoms brīvostās, ir nepieciešams fiskāli kompensēt akcīzes nodokļa ieņēmumus valsts budžetā 2024.gadā un papildu ieņēmumus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likumdevēja izraudzītie līdzekļi - pakāpeniska akcīzes nodokļa likmju paaugstināšana naftas produktiem, ko izmanto brīvās zonas teritorijās un brīvostas teritorijās trīs gadu periodā no 2024.gada līdz 2026.gadam - ir piemēroti leģitīmā mērķa sasniegšanai, jo nodrošina nepieciešamos papildu ieņēmumus valsts budžetā vitāli svarīgu valsts funkciju pilnvērtīgai darbībai un attīstītībai, kā arī veicinās pāreju uz  atjaunojamo resursu izmantošanu un mazinās fosilo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sasniegtu mērķi - nodrošināt nepieciešamā finansējuma pieaugumu valsts funkciju nodrošināšanai un ekonomikas attīstībai trīs gadu periodā no 2024.gada līdz 2026.gadam - nav citu saudzējošāku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ar to, ņemot vērā iepriekš minēto, akcīzes nodokļa atvieglojuma pārskatīšana naftas produktiem, ko izmanto brīvās zonas teritorijās un brīvostu teritorijās, ir samērīga un atbilst likuma leģitīmajam mērķim aplikt ar nodokli videi kaitīgos produktus. Turklāt vienlīdzīgu konkurences apstākļu nodrošināšana visā brīvostu teritorijā ir samērīga ar leģitīmo mērķi un likumdevēja rīcība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attiecas uz uzņēmumiem, kas izmanto naftas produktus brīvostās un speciālajās ekonomiskajās zonās.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saistībā ar pakāpenisku akcīzes nodokļa likmes palielināšanu ir norādīta likumprojekta “Grozījumi likumā “Par akcīzes nodokli”” (23-TA-2272)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2007.gada 31.jūlija noteikumi Nr.525 "Kārtība, kādā atsevišķiem naftas produktiem piemēro samazinātu akcīzes nodokļa likmi vai atbrīvojumu no akcīzes nodokļa"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grozījumu tiek paplašināts naftas produktu ar akcīzes nodokļa atvieglojumu saņēmēju loks, ir nepieciešams precizēt Ministru kabineta noteikumus, lai paredzētu, ka lietotājs arī brīvostas teritorijā sniedz ziņas par stacionāro iekārtu, celtni un tamlīdzīgu objektu, kā arī iekārtu, kura tiek izmantota celtniecības darbos un kurās tiks izmantota marķētā degviela.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izstrādātie nodokļu politikas attīstības virzieni 2024. - 2027.gadam ir izskatīti Nodokļu politikas pilnveidošanas koordinēšanas darba grupā, kurā piedalījās arī nevalstisko organizāciju pārstāvji. Grozījums likumā izriet no Informatīvā ziņojuma "Par Valsts nodokļu politikas pamatnostādņu 2024. – 2027.gadam izstrādes virzību" minētā un </w:t>
      </w:r>
      <w:r w:rsidR="00000000" w:rsidRPr="00000000" w:rsidDel="00000000">
        <w:rPr>
          <w:b w:val="1"/>
          <w:rtl w:val="0"/>
        </w:rPr>
        <w:t xml:space="preserve">Ministru kabineta 2023.gada  sēdes protokola Nr.§  .punktā</w:t>
      </w:r>
      <w:r w:rsidR="00000000" w:rsidRPr="00000000" w:rsidDel="00000000">
        <w:rPr>
          <w:rtl w:val="0"/>
        </w:rPr>
        <w:t xml:space="preserve">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neietekmēs pārvaldes funkcijas un institucionālo struktūru. Jaunu institūciju izveide, esošo institūciju likvidācija vai reorganizācija nav nepieciešama. Projekts tiks īstenots esošo cilvēkresursu ietvarā.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23-TA-2373</w:t>
    </w:r>
    <w:r>
      <w:br/>
    </w:r>
    <w:r w:rsidR="00000000" w:rsidRPr="00000000" w:rsidDel="00000000">
      <w:rPr>
        <w:rtl w:val="0"/>
      </w:rPr>
      <w:t xml:space="preserve">Izdrukāts 30.07.2026. 00.16 - 2.0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23-TA-2373</w:t>
    </w:r>
    <w:r>
      <w:br/>
    </w:r>
    <w:r w:rsidR="00000000" w:rsidRPr="00000000" w:rsidDel="00000000">
      <w:rPr>
        <w:rtl w:val="0"/>
      </w:rPr>
      <w:t xml:space="preserve">Izdrukāts 30.07.2026. 00.16 - 2.0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anotācija_(ex_ante)_23-TA-2373.docx</dc:title>
</cp:coreProperties>
</file>

<file path=docProps/custom.xml><?xml version="1.0" encoding="utf-8"?>
<Properties xmlns="http://schemas.openxmlformats.org/officeDocument/2006/custom-properties" xmlns:vt="http://schemas.openxmlformats.org/officeDocument/2006/docPropsVTypes"/>
</file>