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"Pašvaldības un Pārtikas un veterinārā dienesta sadarbība mājas (istabas) dzīvnieku labturības prasību ievērošanā"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16.</w:t>
      </w:r>
      <w:r w:rsidR="00000000" w:rsidRPr="00000000" w:rsidDel="00000000">
        <w:rPr>
          <w:vertAlign w:val="superscript"/>
          <w:rtl w:val="0"/>
        </w:rPr>
        <w:t xml:space="preserve">1</w:t>
      </w:r>
      <w:r w:rsidR="00000000" w:rsidRPr="00000000" w:rsidDel="00000000">
        <w:rPr>
          <w:rtl w:val="0"/>
        </w:rPr>
        <w:t xml:space="preserve"> panta 6. punkts (2025. gada 3. decembrī pieņemto grozījumu redakcijā).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kompetenču sadalījumu starp pašvaldībām un Pārtikas un veterināro dienestu (turpmāk – dienests) un noteikt efektīvu sadarbību mājas (istabas) dzīvnieku labturības prasību ievērošanas kontrolē un vienveidīgu regulējuma piemērošanu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Dzīvnieku aizsardzības likuma 9. panta 1. punktā noteikts, ka mājas (istabas) dzīvnieku uzraudzību un kontroli veic dienests attiecībā uz mājas (istabas) dzīvnieku labturību valsts veterinārās uzraudzības objektos un gadījumos, kad ir aizdomas vai sūdzības par normatīvo aktu pārkāpumiem, savukārt likuma 9. panta 3. punktā noteikts, ka pašvaldības veic uzraudzību un kontroli attiecībā uz mājas (istabas) dzīvnieku labturību to administratīvajā teritorijā. Tādējādi patlaban kompetento iestāžu funkciju dublējas.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3. decembrī pieņemtajiem grozījumiem Dzīvnieku aizsardzības likumā noteikts, ka turpmāk dienests mājas (istabas) dzīvnieku labturību kontrolēs tikai valsts veterinārās uzraudzības objektos un gadījumos, kad pašvaldībām labturības prasību ievērošanas kontrolē būs nepieciešama dienesta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Saeima pieņēma grozījumus Veterinārmedicīnas likuma 8. panta 6. punktā, paredzot, ka dienests piedalās mājas (istabas) dzīvnieku labturības prasību ievērošanas kontrolē normatīvajos aktos noteiktajos gadījumos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Dzīvnieku aizsardzības likumā un Veterinārmedicīnas likumā stāsies spēkā 2026. gada 1. septembrī.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3. decembrī pieņemtajiem grozījumiem Dzīvnieku aizsardzības likuma 16.</w:t>
      </w:r>
      <w:r w:rsidR="00000000" w:rsidRPr="00000000" w:rsidDel="00000000">
        <w:rPr>
          <w:vertAlign w:val="superscript"/>
          <w:rtl w:val="0"/>
        </w:rPr>
        <w:t xml:space="preserve">1</w:t>
      </w:r>
      <w:r w:rsidR="00000000" w:rsidRPr="00000000" w:rsidDel="00000000">
        <w:rPr>
          <w:rtl w:val="0"/>
        </w:rPr>
        <w:t xml:space="preserve"> panta 6. punktā Ministru kabinetam ir dots pilnvarojums noteikt gadījumus, kad pašvaldība mājas (istabas) dzīvnieku labturības prasību ievērošanas kontrolē iesaista dienestu, un kārtību, kādā tas notiek.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 regulējuma trūkums var radīt atšķirīgu tiesību normu piemērošanu un nevienveidīgu institucionālās sadarbības praksi pašvaldībās.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dienesta iesaiste mājas (istabas) dzīvnieku labturības prasību ievērošanas kontrolē attiecas uz situācijām, kad pastāv pamatotas aizdomas par dzīvnieka veselības vai dzīvības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Dzīvnieku aizsardzības likumam mājas (istabas) dzīvnieku labturības prasību uzraudzību un kontroli savā administratīvajā teritorijā nodrošina pašvaldība. Noteikumu projekts neparedz dienesta iesaisti vispārējā mājas (istabas) dzīvnieku labturības uzraudzībā, bet nosaka situācijas, kad pašvaldība labturības prasību ievērošanas kontrolē iesaista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lietotais formulējums par dzīvnieka veselības vai dzīvības apdraudējumu ("ir apdraudēta dzīvnieka veselība vai dzīvība") ietver vispārīgu tiesību normu, taču šāda pieeja normatīvajos aktos tiek apzināti izmantota, lai nodrošinātu tās elastīgu piemērošanu dažādās situācijās, kas praksē var būt ļoti atšķirīgas un ne vienmēr iepriekš pilnībā nosakāmas.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atšķirīgu interpretāciju praksē jāuzsver, ka līdzīga rakstura vispārīgas tiesību normas tiek plaši izmantotas arī citās jomās, tādēļ pašvaldībai ir iespēja informēt dienestu, veicinot institucionālo sadarbību, kā arī konsultējoties ar dienestu, ja rodas kādas šaubas vai aizdomas.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lietotais formulējums "nav nodrošināta veterinārmedicīniskā aprūpe" noteikumu projektā tiek lietots apzināti, lai aptvertu plašu un praksē dažādu situāciju loku, kuras nav iespējams pilnībā paredzēt vai iepriekš precīzi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iesaistīšanās pašvaldību darbā var būt nepieciešama situācijās, kad, piemēram, dzīvniekam ir redzami fiziski bojājumi (atvērtas brūces, iespējami lūzumi), izteikta novājēšana, smagi ādas bojājumi, kustību traucējumi vai citas pazīmes, kas liecina par iespējamu dzīvnieka veselības apdraudējumu, kā arī situācijās, kad nav nodrošināta veterinārmedicīniskā aprūpe vai konstatēta ilgstoša dzīvnieka atstāšana bez aprūpes, ja tas var radīt kaitējumu dzīvnieka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var rasties situācijas, kad dzīvniekam ir acīmredzami slimības simptomi vai vizuālas traumas, tomēr dzīvnieka īpašnieks vai turētājs ilgstoši nevēršas pie veterinārārsta, lai gan dzīvnieka veselības stāvoklis pasliktinās. Tāpat par veterinārmedicīniskās aprūpes trūkumu var liecināt tas, ka dzīvniekam nav nodrošināta nepieciešamā ārstēšana pēc veterinārārsta noteiktas diagnozes, netiek ievērota nozīmētā ārstēšana vai dzīvnieks tiek atstāts bez palīdzības, kad tam ir akūti vai hroniski veselības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var būt arī situācijas, kad dzīvniekam netiek sniegta nepieciešamā palīdzība, ja tam ir smaga parazitāra invāzija, infekcijas slimība, ilgstošs ievainojums, izteikta novājēšana vai citi veselības traucējumi, kuru esība objektīvi norāda uz veterinārmedicīniskas iejaukšanās nepieciešamību. Svarīgi ir pievērst uzmanību arī tādām situācijām, kad dzīvniekam nav sniegta profilaktiskā aprūpe (piemēram, obligātā vakcinācija pret trakumsērgu).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ietvertais notikumu saraksts nav pilnīgs, un dienestu var iesaistīt arī citās situācijās, ja pašvaldības rīcībā esošā informācija liecina par iespējamiem dzīvnieku aizsardzības vai labturības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policijas inspektors var pievērst uzmanību šādām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dzīvniekam nav nodrošinātas kustības vai regulāras pastaigas (ja tas ir nepieciešams atbilstošajai sugai, piemēram, suņiem, kas pārstāv īpaši aktīvu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dzīvnieks tiek pakļauts pastāvīgam stresam, bailēm vai ciešanām (piemēram, agresīva izturēšanās, fiziska vai psiholoģiska ietekmēšana);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dzīvnieks tiek turēts piesiets vai ierobežots tādā veidā, kas rada sāpes, ciešanas vai ievērojami ierobežo dabisko uzvedību;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netiek nodrošināta dzīvnieka higiēna un kopšana (piemēram, ilgstoši nekopts apmatojums, nagi, kas rada veselības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dzīvnieks tiek turēts kopā ar citiem dzīvniekiem apstākļos, kas rada savstarpējus ievainojumus vai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dzīvniekam nav nodrošināta aizsardzība pret traumām vai bīstamiem vides faktoriem (piemēram, pret piekļuvi bīstamām vielām, priekšmetiem vai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policijas inspektors minētajās situācijās var rīkoties un novērst iemeslus vai informēt dienestu, ja nepieciešams,un vaicāt tā viedokli par konkrētu situāciju, kad pastāv pamatotas aizdomas par apdraudējumu dzīvniekam. Vienlaikus jāuzsver, ka regulējuma mērķis ir nevis sankcionēt katru situāciju, kad konstatēta dzīvnieka īpašnieka vai turētāja nolaidīga rīcība pret dzīvnieku, par neskaidrībām un nepieciešamo rīcību, bet gan dot iespēju kompetentajai iestādei izvērtēt konkrētos un faktiskos apstākļus, kā arī tos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šā iemesla dēļ tiesību normas formulējums saglabāts pietiekami elastīgs, lai to varētu piemērot dažādām situācijām, kad dzīvnieka veselības un labturības aizsardzības interesēs ir nepieciešama īpaša uzmanība vai jāsniedz veterinārmedicīniskā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situācijā, kad dzīvnieks ir ievainots, bezspēcīgs, novārdzis vai netiek sniegta veterinārmedicīniskā aprūpe un tam ir acīmredzamas slimības pazīmes (piemēram, ilgstošas sāpes, ievainojumi, nespēks, kustību traucējumi, strutaini iekaisumi u. c.), pašvaldības inspektors var informēt dienestu, lai precīzāk izvērtētu dzīvnieka stāvokli un dzīvnieka īpašnieka vai turētāja rīcību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mājas (istabas) dzīvnieku labturības prasību ievērošanas kontrolē iesaistīs atbilstošā dienesta teritoriālo struktūrvienību. Dienests savā tīmekļvietnē ir publicējis sarakstu, kurā norādīta dienesta teritoriālo struktūrvienību darbības teritorija atbilstoši pašvaldību administratīvajam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pašvaldības darbinieks noteiktos gadījumos informē dienesta teritoriālo struktūrvienību elektroniski, pa telefonu vai rakstveidā, kā arī nosūta pieejamo informāciju par konstatētajiem apstākļiem. Par konkrētāku sadarbības un informācijas apmaiņas kārtību pašvaldības var vienoties ar konkrēto teritoriālo struktūrvienību. Papildus tam var tikt attīstīta institucionālā sadarbība un iekšējās procedūras, kas sekmē ātru informācijas apriti un efektīvu reaģēšanu, neierobežojot kompetento iestāžu spēju pielāgoties konkrēto apstākļu specifikai, tāpēc konkrēta termiņa noteikšana par informācijas sniegšanu normatīvajos aktos var nebūt pietiekami lietderīga un elastīga pieeja un ne vienmēr ir izpildāma, ievērojot situāciju dažādību praksē, to steidzamības pakāpi, kā arī iestādes rīcībā esošos resursus un operatīvās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saņēmis informāciju no pašvaldības, reaģē, cik vien iespējams, īsākā laikā atkarībā no iespējas prioritāri rīkoties situācijās, kad pastāv tiešs apdraudējums dzīvnieka veselībai vai dzīvībai. Šāda pieeja ļautu saglabāt nepieciešamo elastību, vienlaikus nodrošinot operatīvu reaģēšanu konkrētos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sazinoties ar dienestu par nepieciešamību piesaistīt dienestu, sniedz informāciju par konstatētiem apstākļu vai izvērstu aprakstu par notikumiem, lai pēc iespējas plašāk raksturotu konkrēto situāciju. Dienestam ir svarīgi zināt informāciju par dzīvnieka atrašanās vietu (adresi, koordinātas vai citu identificējošu aprakstu), ziņas par dzīvnieka īpašnieku vai turētāju (ja tādas ir pieejama), kontaktinformāciju turpmākai saziņai ar informācijas sniedzēju, konstatēto apstākļu aprakstu, tostarp par iespējamiem labturības pārkāpumiem vai veselības apdraudējuma pazīmēm, kā arī redzēt pievienotos pierādījumus (fotogrāfijas, videomateriālus, liecības u. c.), ja tādi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Saņēmusi pašvaldības sniegto informāciju, dienesta amatpersona izvērtē saņemtās informācijas saturu, tās pietiekamību un iespējamo apdraudējumu dzīvnieka veselībai vai dzīvībai, kā arī nepieciešamību veikt pārbaudi notikuma vietā. Ja, izvērtējot saņemto informāciju, ir pamats uzskatīt, ka pastāv dzīvnieka veselības vai dzīvības apdraudējums vai ir nepieciešama faktisko apstākļu noskaidrošana, dienests organizē klātienes pārbaudi konkrētajā notikuma vietā iespējami īsā laikā atbilstoši riska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iepriekšminētajām ziņām pašvaldība var sniegt arī šādu informāciju – datumu un laiku, arī konstatēto apstākļu fiksēšanas laiku, dzīvnieka sugu, aptuveno dzīvnieku skaitu un, ja iespējams, identifikācijas datus (piemēram, mikroshēmas esību), informāciju par dzīvnieka veselības stāvokli (redzami ievainojumi, uzvedības pārmaiņas vai aizdomas par slimību vai tās pazīmēm u. 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īpašnieki vai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regulējums tieši neietekmē sabiedrības grupas, tostarp mājas (istabas) dzīvnieku īpašniekus un turētājus, ne arī rada administratīvo slogu un neuzliek minētajām sabiedrības grupām jaunus pienākumus vai prasības par mājas (istabas) dzīvnieku labturību.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paredzēto nodrošinās no esošā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Pašvaldību savienība", kas pārstāv pašvaldības, piedalījās konkrēto likuma grozījumu izstrādē un saskaņošanā un ir paudusi atbalstu noteikuma projekta turpmākai virzībai.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Pašvaldību savienība" nodrošināja konsultācijas ar pašvaldības pārstāvjiem un 16.04.2026. sniedza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28.04.2026. organizēja klātienes sanāksmi ar Pārtikas un veterināro dienestu, un pēc sanāksmes Pārtikas un veterinārais dienests 08.05.2026. elektroniski sniedza papildu priekšlikumus un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28.05.2026.organizēja attālinātu sanāksmi ar Pārtikas veterināro dienestu un biedrību "Latvijas Pašvaldību savienība", kas pieaicināja plašu pašvaldību pārstāvju loku.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pašvaldība iesaista dienestu mājas (istabas) dzīvnieku labturības prasību ievērošanas kontrolē, īstenojot Dzīvnieku aizsardzības likumā noteikto pilnvarojumu. Noteikumu projekts neskar citu personu tiesības un pienākumus, tāpēc plašāka sabiedrības iesaiste apspriešanā nav nepieciešama.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precizē pašvaldību un Pārtikas un veterinārā dienesta sadarbības kārtību mājas (istabas) dzīvnieku labturības uzraudzībā, nosakot gadījumus, kad pašvaldība informē Pārtikas un veterināro dienestu un iesaista to turpmākajā situācijas izvērtēšanā, un tās kārtību. Institūciju pamatfunkcijas nemainās, bet tiek precizēta kompetenču īstenošanas kārtība un savstarpējā sadarbība.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nav noteikts jauns pienākums pašvaldībām apkopot vai radīt jaunu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noteikuma projekta 3. punktu informācija tiek sagatavota tikai tad, kad pašvaldības darbinieks, pildot jau esošās funkcijas, konstatē iespējama dzīvnieka veselības vai dzīvības apdraudējuma pazīmes. Paziņojuma sagatavošanai tiek izmantota informācija, kas iegūta pārbaudes laikā, un tās nodošana Pārtikas un veterinārajam dienestam ir daļa no institūciju savstarpējās sadarbības. Tādējādi administratīvais slogs ir minimāls un saistīts ar jau esošo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Ziņošana jeb informācijas sniegšana notiek tikai tad, kad informācija tiek iegūta pašvaldības kontroles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Pašvaldībai uzņemoties šo noteikumu projektā minētās darbības un iesaistot Pārtikas un veterināro dienestu, 2025. gadā Pārtikas un veterinārais dienests saņēma 1276 iesniegumus par iespējamiem mājas (istabas) dzīvnieku labturības pārkāpumiem, un no tiem pamatotas bija 297 sūdzības.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sniegšanas pienākums ir institūciju sadarbības mehānisms un kopumā nerada jaunu administratīvo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Paziņošanas pienākums ir epizodisks un ietilpst institūcijas esošo funkciju izpildē saskaņā ar Dzīvnieku aizsardzības likuma 60. pantu par kompetento iestāžu pilnvarām un kompetencēm administratīvo lietu izskatīšanā un izvērtēšanā.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Dzīvnieku aizsardzības likuma 60. pantu par administratīvo procesu virzību Pārtikas un veterinārā dienesta un pašvaldību kompetence ir savstarpēji papildinoša, vienlaikus nodrošinot abu kompetento iestāžu pienākumu sadalījumu atbilstoši katras iestādes funkcijām un to rīcībā esošajiem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un veterinārais dienests ir kompetentā iestāde, kas veic valsts veterinārās uzraudzības objektu uzraudzību un kontroli dzīvnieku veselības, veterinārmedicīnas un dzīvnieku labturības prasību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un veterinārais dienests veic kontroli par normatīvajos aktos noteikto dzīvnieku labturības prasību ievērošanu, izvērtē dzīvnieku veselības stāvokli, nepieciešamību nodrošināt veterinārmedicīnisko aprūpi, kā arī pieņem lēmumus situācijās, kad nepieciešams novērst dzīvnieka veselības vai dzīvības apdraudējumu. Pārtikas un veterinārā dienesta kompetencē ir arī administratīvais process par dzīvnieku aizsardzības un labturības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pašvaldības, īstenojot autonomās funkcijas sabiedriskās kārtības un drošības nodrošināšanai, kā arī kontrolējot pašvaldības saistošo noteikumu ievērošanu, ikdienā visbiežāk ir institūcija, kas saņem iedzīvotāju sūdzības par mājas (istabas) dzīvnieku 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 var veikt sākotnējo apstākļu pārbaudi, izvērtēt dzīvnieku turēšanas noteikumu ievērošanu, risināt jautājumus par klaiņojošiem dzīvniekiem, troksni, sabiedriskās kārtības traucējumiem un citiem jautājumiem, kas saistīti ar dzīvnieku turēšanu apdzīvotās vietās. Vienlaikus saskaņā ar Dzīvnieka aizsardzības likuma 9. panta pirmās daļas 1.</w:t>
            </w:r>
            <w:r w:rsidR="00000000" w:rsidRPr="00000000" w:rsidDel="00000000">
              <w:rPr>
                <w:sz w:val="24"/>
                <w:vertAlign w:val="superscript"/>
                <w:rtl w:val="0"/>
              </w:rPr>
              <w:t xml:space="preserve">1</w:t>
            </w:r>
            <w:r w:rsidR="00000000" w:rsidRPr="00000000" w:rsidDel="00000000">
              <w:rPr>
                <w:sz w:val="24"/>
                <w:rtl w:val="0"/>
              </w:rPr>
              <w:t xml:space="preserve"> punktu pašvaldība saistībā ar mājas (istabas) dzīvnieku labturības uzraudzību un kontroli ir tiesīga izdot administratīvu aktu, kurā noteikts pienākums atbilstošā veidā un termiņā novērst pārkāpumu dzīvnieku labturības jomā. Pašvaldība normatīvajos aktos noteiktajos gadījumos un kārtībā mājas (istabas) dzīvnieku labturības prasību ievērošanas kontrolē iesaista Pārtikas un veterināro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Dalītās kompetences modelis paredz abu institūciju procesuālo efektivizāciju. Pašvaldība nodrošina sākotnējo situācijas izvērtēšanu un atbilstoši savai kompetencei reaģē, uzsākot vai neuzsākot administratīvo procesu par konstatētajiem pārkāpumiem. Savukārt situācijās, kad tiek konstatētas pazīmes, kas liecina par iespējamu dzīvnieka veselības, labturības vai dzīvības apdraudējumu, pašvaldība var iesaistīt Pārtikas un veterināro dienestu situācijas izvērtēšanai un lēmumu pieņemšanai, ja pašvaldībai nepieciešams profesionāls izvērtējums labturības, tostarp veterinārmedicīnas, jomā.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paredzēto nodrošinās no esošā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26-TA-516</w:t>
    </w:r>
    <w:r>
      <w:br/>
    </w:r>
    <w:r w:rsidR="00000000" w:rsidRPr="00000000" w:rsidDel="00000000">
      <w:rPr>
        <w:rtl w:val="0"/>
      </w:rPr>
      <w:t xml:space="preserve">Izdrukāts 04.08.2026. 13.07 - 5.0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26-TA-516</w:t>
    </w:r>
    <w:r>
      <w:br/>
    </w:r>
    <w:r w:rsidR="00000000" w:rsidRPr="00000000" w:rsidDel="00000000">
      <w:rPr>
        <w:rtl w:val="0"/>
      </w:rPr>
      <w:t xml:space="preserve">Izdrukāts 04.08.2026. 13.07 - 5.0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anotācija_(ex_ante)_26-TA-516.docx</dc:title>
</cp:coreProperties>
</file>

<file path=docProps/custom.xml><?xml version="1.0" encoding="utf-8"?>
<Properties xmlns="http://schemas.openxmlformats.org/officeDocument/2006/custom-properties" xmlns:vt="http://schemas.openxmlformats.org/officeDocument/2006/docPropsVTypes"/>
</file>