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18. aprīļa noteikumos Nr. 197 "Atbalsta piešķiršanas kārtība Eiropas Lauksaimniecības fonda lauku attīstībai platībatkarīgo un dzīvniekatkarīgo saistību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18. aprīļa noteikumos Nr. 197 "Atbalsta piešķiršanas kārtība Eiropas Lauksaimniecības fonda lauku attīstībai platībatkarīgo un dzīvniekatkarīgo saistību īstenošanai" (turpmāk – noteikumu projekts) ir sagatavots, pamatojoties uz Lauksaimniecības un lauku attīstības likuma 5. panta ceturto un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tehniskus precizējumus Ministru kabineta 2023. gada 18. aprīļa noteikumu Nr. 197 "Atbalsta piešķiršanas kārtība Eiropas Lauksaimniecības fonda lauku attīstībai platībatkarīgo un dzīvniekatkarīgo saistību īstenošanai" (turpmāk - noteikumi nr. 197/2023) 3. punktā un 31.3.1. apakšpunktā, lai novērstu nepilnības, kas konstatētas uzsākot administrēt platību maksājumu atbalstu š.g. 27. aprīlī.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27. aprīļa līdz 26. jūnijam lauksaimnieki var pieteikties lauku attīstībai platībatkarīgo un dzīvniekatkarīgo saistību īstenošanas maksājumiem Lauku atbalsta dienesta (turpmāk - LAD) Elektroniskajā pieteikšanās sistēmā (turpmāk - EPS), aizpildot Ģeotelpisko iesniegumu, saskaņā ar noteikumos nr. 197/2023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administrēšanas gaitu, tika konstatētas šādas nepilnības noteikumu nr. 197/2023 3. punkta un 31.3.1. apakšpunkta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 punktā - iztrūkst atsauces uz divām intervencēm, kurām arī jāvērtē, lai atbalsts tiktu piešķirts par tādu pretendenta apsaimniekošanā esošu zemi, kas ir tā īpašumā vai lietošanā kārtējā gada 15. jūnijā. Līdz ar to, 3. punkts būtu izsakāms jaunā redakcijā, iekļaujot atsauces arī uz noteikumu 2.2. un 2.3. apakšpunktā minētajām intervencēm jeb uz intervenci "</w:t>
      </w:r>
      <w:r w:rsidR="00000000" w:rsidRPr="00000000" w:rsidDel="00000000">
        <w:rPr>
          <w:i w:val="1"/>
          <w:rtl w:val="0"/>
        </w:rPr>
        <w:t xml:space="preserve">Natura 2000 </w:t>
      </w:r>
      <w:r w:rsidR="00000000" w:rsidRPr="00000000" w:rsidDel="00000000">
        <w:rPr>
          <w:rtl w:val="0"/>
        </w:rPr>
        <w:t xml:space="preserve">maksājums mežiem" (intervences kods – LA12.) un aktivitāti "Kompensācijas maksājums par </w:t>
      </w:r>
      <w:r w:rsidR="00000000" w:rsidRPr="00000000" w:rsidDel="00000000">
        <w:rPr>
          <w:i w:val="1"/>
          <w:rtl w:val="0"/>
        </w:rPr>
        <w:t xml:space="preserve">Natura 2000</w:t>
      </w:r>
      <w:r w:rsidR="00000000" w:rsidRPr="00000000" w:rsidDel="00000000">
        <w:rPr>
          <w:rtl w:val="0"/>
        </w:rPr>
        <w:t xml:space="preserve"> meža teritorijām" (pasākuma kods – M12.2.);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31.3.1. apakšpunktā - iztrūkst apsaimniekošanas risinājums labības un sēklkopības laukos, lai ierobežotu vējauzu un rudzusmilgu, kā arī invazīvo sugu izplatību sējumos, kas ir kritiski svarīgi, jo lietot augu aizsardzības līdzekļus šo augu ierobežošanai un saņemt Zaļo joslu atbalstu nav atļauts. Līdz ar to grozījumu projektā ir nosakāms pļaušanas vai smalcināšanas intensitātes palielinājums pēc nepieciešamības, jo šo augu izplatība ir nevienmērīga.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divi punkti,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punktā noteikts, kuras ir tās intervences, kuru ietvaros atbalsts var tikt piešķirts tikai par tādu pretendenta apsaimniekošanā esošu zemi, kas ir tā īpašumā vai lietošanā kārtējā gada 15. jūnijā. Tās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"Zaļās joslas" (intervences kods – LA10.1.);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"Vidi saudzējošā dārzkopība" (intervences kods – LA10.2.);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"Zālāju biotopu apsaimniekošana" (intervences kods – LA10.5.);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"Bioloģiskā lauksaimniecība" (intervences kods – LA11.);</w:t>
      </w:r>
      <w:r w:rsidR="00000000" w:rsidRPr="00000000" w:rsidDel="00000000">
        <w:rPr>
          <w:rtl w:val="0"/>
        </w:rPr>
        <w:t xml:space="preserve">* "</w:t>
      </w:r>
      <w:r w:rsidR="00000000" w:rsidRPr="00000000" w:rsidDel="00000000">
        <w:rPr>
          <w:i w:val="1"/>
          <w:rtl w:val="0"/>
        </w:rPr>
        <w:t xml:space="preserve">Natura 2000</w:t>
      </w:r>
      <w:r w:rsidR="00000000" w:rsidRPr="00000000" w:rsidDel="00000000">
        <w:rPr>
          <w:rtl w:val="0"/>
        </w:rPr>
        <w:t xml:space="preserve"> maksājums mežiem" (intervences kods – LA12.);</w:t>
      </w:r>
      <w:r w:rsidR="00000000" w:rsidRPr="00000000" w:rsidDel="00000000">
        <w:rPr>
          <w:rtl w:val="0"/>
        </w:rPr>
        <w:t xml:space="preserve">* "Kompensācijas maksājums par </w:t>
      </w:r>
      <w:r w:rsidR="00000000" w:rsidRPr="00000000" w:rsidDel="00000000">
        <w:rPr>
          <w:i w:val="1"/>
          <w:rtl w:val="0"/>
        </w:rPr>
        <w:t xml:space="preserve">Natura 2000 </w:t>
      </w:r>
      <w:r w:rsidR="00000000" w:rsidRPr="00000000" w:rsidDel="00000000">
        <w:rPr>
          <w:rtl w:val="0"/>
        </w:rPr>
        <w:t xml:space="preserve">meža teritorijām" (pasākuma kods – M12.2.);</w:t>
      </w:r>
      <w:r w:rsidR="00000000" w:rsidRPr="00000000" w:rsidDel="00000000">
        <w:rPr>
          <w:rtl w:val="0"/>
        </w:rPr>
        <w:t xml:space="preserve">2) 2. punktā ir noteikta rīcība kā apsaimniekojamas laukmales, tostarp situācijās, kad tajās ar apauguma apsaimniekošanas režīma palīdzību ir jāapkaro vējauzu, rudzusmilgu un invazīvo sugu izplatība, neizmantojot tradicionālajā praksē atļautos augu aizsardzības līdzekļus. Zaļo joslu apsaimniekošana un kopšana nav ražošana, tamdēļ četri metri plato laukmali var vienu reizi sezonā smalcināt vai nopļaut un atstāt 15. septembrim, vai arī atstāt tajā apaugumu augam ilgāku laiku, bet nodrošinot, ka tajās visu saistību periodu nav koku un krūmu atvases, vecākas par vienu gadu, un neveidojas kūla. Lai ierobežotu tādu sārņaugu kā vējauzas un rudzusmilgas, kā arī invazīvo sugu izplatību labības un sēklkopības laukos, kur tās ir konstatētas, apaugumu var smalcināt vai nopļaut vairākas reizes sezonā, pēc nepieciešamības, lai izpildītu atblasttiesīgās platības prasības. Citās platībās, tostarp aramzemē sēto zālāju laukos ierīkotās laukmales nav atļauts smalcināt vai nopļaut biežāk kā vienu reizi sezonā un laukmales segumam ir acīmredzami jāatšķiras no pamatlauka, ko panāk gan ar atšķirīgu seguma sastāvu, gan ieteicams, - atšķirīgu pļaušanas  (apsaimniekošanas)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kas piesakās intervences LA10.1. Zaļās joslas atbalstam un meža zemes īpašnieki vai lietotāji, kuru meža teritorijas atrodas Natura 2000 teritorijā, ja tajās ir noteikti saimnieciskās darbības ierobežojumi vai aizliegumi, un piesakās intervences LA12 vai M12 aktivitātes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Lauksaimniecības fonda lauku attīstībai platībatkarīgo un dzīvniekatkarīgo atbalsta maksājumu piešķiršana pretendentiem, kuri atbildīs atbalsta saņemšanas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kas piesakās intervences LA10.1. Zaļās joslas atbalstam un meža zemes īpašnieki vai lietotāji, kuru meža teritorijas atrodas Natura 2000 teritorijā, ja tajās ir noteikti saimnieciskās darbības ierobežojumi vai aizliegumi, un piesakās intervences LA12 vai M12 aktivitātes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Lauksaimniecības fonda lauku attīstībai platībatkarīgo un dzīvniekatkarīgo atbalsta maksājumu piešķiršana pretendentiem, kuri atbildīs atbalsta saņemšanas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tika publicēts publiskajai apspriešanai no 2023. gada 9. maija līdz 23. maijam. Saite pieejama šeit: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tika nodrošināta atbilstoši spēkā esošajiem tiesību aktiem.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maksājumi tiek piešķirti par paaugstinātu prasību izpildi lauksaimniecībā un mežsaimniecībā, tai kopumā sniedzot tiešu ieguldījumu negatīvās ietekmes uz vidi mazināšanā, t.i., augsnes un ūdens piesārņojuma mazināšanā un bioloģiskās daudzveidības saglabāšanā, augu aizsardzības līdzekļu izmantošanas ierobežošanā.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23-TA-1155</w:t>
    </w:r>
    <w:r>
      <w:br/>
    </w:r>
    <w:r w:rsidR="00000000" w:rsidRPr="00000000" w:rsidDel="00000000">
      <w:rPr>
        <w:rtl w:val="0"/>
      </w:rPr>
      <w:t xml:space="preserve">Izdrukāts 29.07.2026. 21.37 - 1.0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23-TA-1155</w:t>
    </w:r>
    <w:r>
      <w:br/>
    </w:r>
    <w:r w:rsidR="00000000" w:rsidRPr="00000000" w:rsidDel="00000000">
      <w:rPr>
        <w:rtl w:val="0"/>
      </w:rPr>
      <w:t xml:space="preserve">Izdrukāts 29.07.2026. 21.37 - 1.0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anotācija_(ex_ante)_23-TA-1155.docx</dc:title>
</cp:coreProperties>
</file>

<file path=docProps/custom.xml><?xml version="1.0" encoding="utf-8"?>
<Properties xmlns="http://schemas.openxmlformats.org/officeDocument/2006/custom-properties" xmlns:vt="http://schemas.openxmlformats.org/officeDocument/2006/docPropsVTypes"/>
</file>