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modernizācijas tematiskās komitejas 2025. gada 25. marta sēdes protokola Nr. 1 4. § 2.1.4 apakšpunktā noteikts, ka Atveseļošanas fonda 2.1. reformu un investīciju virzienu dažos projektos identificētu ietaupījumu dēļ projektam Nr. 2.1.2.1.i.0/2/24/I/CFLA/005 “Pašvaldību vēlēšanu un referendumu IS funkcionalitātes pilnveide” (turpmāk – Projekts) tiek piešķirts papildu finansējums 550 000 euro ar PVN apjomā. Tāpat Viedās administrācijas un reģionālās attīstības ministrijai (turpmāk – VARAM) ar Ministru kabineta (turpmāk – MK) 2025. gada 25. jūnija sēdes protokolu Nr. 25, 35. §, 3.7. punktu uzdots līdz 2025. gada 30. septembrim iesniegt izskatīšanai MK projektu īstenotāju sagatavotos grozījumus MK rīkojumos par projekta īstenošanu, tai skaitā MK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 (turpmāk – MK rīkojums Nr. 627), ņemot vērā 2026. gada 5. maija grozījumus MK 2022. gada 14. jūlija noteikumos Nr. 435 "Eiropas Savienības Atveseļošanas un noturības mehānisma plāna 2. komponentes "Digitālā transformācija" 2.1. reformu un investīciju virziena "Valsts pārvaldes, tai skaitā pašvaldību, digitālā transformācija" īstenošanas noteikumi" (turpmāk – MK noteikumi Nr. 435).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24. februāra sēdē, izskatot informatīvo ziņojumu “Par Eiropas Savienības Atveseļošanas un noturības mehānisma plāna 2. komponentes “Digitālā transformācija” 2.1. reformu un investīciju virziena “Valsts pārvaldes, tai skaitā pašvaldību, digitālā transformācija” projektu progresu” (MK 2026. gada 24. februāra sēdes protokols Nr. 9/37. §, projekta ID: TA-26-377), tika atbalstīta finansējuma pārdale no Eiropas Savienības Atveseļošanas un noturības mehānisma plāna 2.1. reformu un investīciju virziena projektu ietaupījumiem.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minētā protokollēmuma 2. punktu un papildus 2026. gada 20. februārī identificēto finansējuma ietaupījumu projektam kopā novirzīts 720 000 euro no Eiropas Savienības Atveseļošanas un noturības mehānisma finansējuma investīcijas 2.1.2.1.i. “Centralizētās platformas un sistēmas” Valsts digitālās attīstības aģentūras projektam Nr. 2.1.2.1.i.0/2/24/I/CFLA/005 “Pašvaldību vēlēšanu un referendumu IS funkcionalitātes pilnveide” Vēlēšanu platformas darbības nodrošināšanai nepieciešamās infrastruktūras un mākoņdatošanas pakalpojumu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informatīvajam ziņojumam par Eiropas Savienības Atveseļošanas un noturības mehānisma plāna 2. komponentes “Digitālā transformācija” 2.1. reformu un investīciju virziena “Valsts pārvaldes, tai skaitā pašvaldību, digitālā transformācija” projektu īstenošanas progresu, projektam tiek pārdalīts papildu finansējums 465 528 euro apmērā no citu projektu ietaupījumiem.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Vēlēšanu platformas drošību, uzticamību un lietojamību, nodrošinot pirmkoda drošības auditu, papildu IKT infrastruktūras un mākoņdatošanas pakalpojumu nodrošināšanu, nepieciešamo licenču iegādi un funkcionalitātes pilnveidojumus atbilstoši Centrālās vēlēšanu komisijas un lietotāju vajadzībām, kā arī veicot tehniskus precizējumus MK rīkojuma Nr. 627 pielikumos.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sākotnēji apstiprinātajā pasē finansējums 4.3.2. aktivitātei “Vēlēšanu platformas un saistīto sistēmu pilnveidošana” izrādījies nepietiekams, lai nodrošinātu visas Vēlēšanu platformas drošības, papildu izstrādes un pilnveidošanas vajadzības, kā arī infrastruktūras un mākoņdatošanas pakalpojumu nodrošināšanu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Vēlēšanu platformas darbību un ņemot vērā konstatētos tehniskos riskus vēlēšanu procesa nodrošināšanā, tika identificēta nepieciešamība veikt papildu infrastruktūras un funkcionalitātes pilnveidojumus, lai stiprinātu platformas darbības nepārtrauktību, drošību, veiktspēju un noturību.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sākotnēji apstiprinātajā pasē finansējums 4.3.2. aktivitātei “Vēlēšanu platformas un saistīto sistēmu pilnveidošana” izrādījies nepietiekams, lai pilnvērtīgi nodrošinātu visas biznesa īpašnieka – CVK papildu izvirzītās biznesa prasības un gala lietotāju lietojamības uzlabojumus, nodrošinātu papildu kiberdrošības pārbaužu veikšanu Vēlēšanu platformas drošības stiprināšanai, platformas funkcionalitātes pilnveidošanu un infrastruktūras nodrošināšanu 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Vēlēšanu platformas darbības nodrošināšanas riskus, tika identificēta nepieciešamība veikt papildu infrastruktūras un funkcionalitātes pilnveidojumus, lai stiprinātu platformas darbības nepārtrauktību, drošību, veiktspēju un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līdz šim projektā nav ieguldīti sākotnēji paredzētie līdzekļi personāla izmaksām 4.3.3. aktivitātes “Projekta īstenošana, vadība un administrēšana”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sagatavošanas laikā bija plānota CVK kā sadarbības partnera iesaiste, kā arī pašvaldību kā sadarbības partneru iesaiste, bet tā kā CVK nav paredzēts projekta finansējums un savā atbildībā esošos uzdevumus tā pildīs saskaņā ar Saeimas vēlēšanu likumu, Pašvaldību domes vēlēšanu likumu u.c. spēkā esošiem normatīviem, kā arī pašvaldību pārstāvji savu iesaisti Vēlēšanu platformas attīstībā jau veic Eiropas Savienības Atveseļošanas un noturības mehānisma plāna investīcijas 2.1.3.1.i. “Pārvaldes centralizētās platformas un sistēmas” projekta Nr. 2.1.3.1.i.0/1/24/I/VARAM/006 “Vēlēšanu procesu digitalizācija un automatizācija” ietvaros, lai mazinātu administratīvo slogu, nav plānots slēgt sadarbības līgumus ar CVK un pašvaldībām kā projekta partneriem. Viedās administrācijas un reģionālās attīstības ministrija netiek noteikta kā projekta sadarbības partneris, jo atbilstoši Ministru kabineta 2024. gada 3. septembra noteikumiem Nr. 586 “Viedās administrācijas un reģionālās attīstības ministrijas nolikums” vēlēšanu organizēšana un norise neietilpst ministrijas kompetencē. Vienlaikus ministrija savas kompetences ietvaros nodrošina atbalstu projekta īstenošanai un ar projektu saistīto normatīvo aktu virzību.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tiek nodrošināta Vēlēšanu platformas digitālā attīstība un pilnveidošana atbilstoši 2022. gada 17. martā pieņemtajam Vietējo pašvaldību referendumu likumam, kas stājās spēkā 2025. gada 1. augustā un kura mērķis ir veicināt vietējās pašvaldības iedzīvotāju līdzdalību vietējās nozīmes jautājumu lemšanā, un saskaņā ar 2021. gada 7. jūlija MK rīkojumu Nr. 490 “Digitālās transformācijas pamatnostādnes 2021.-2027. gadam”, kas paredz, izmantojot digitālās iespējas, nodrošināt sabiedrībai pilnvērtīgas līdzdalības iespējas. Ar šiem grozījumiem plānots nodrošināt ne tikai lietotāju un biznesa īpašnieka - CVK aktuālās vajadzības, bet arī Nacionālās kiberdrošības likumā izvirzītās drošības prasības. Vēlēšanu platformas kiberdrošības stiprināšanas pasākumu ietvaros tiek nodrošināts neatkarīgs drošības audits Vēlēšanu platformas pirmkoda pārbaudei. Tiek nodrošināta infrastruktūras kiberdrošības stiprināšana un Vēlēšanu platformas lietojamības uzlabošana atbilstoši lietotāju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novērsts projektā neapzināti ieliktais ierobežojums, kas liedz platformā veikt pilnveides uzreiz arī pārējiem vēlēšanu procesiem, kas nav pašvaldību referendums vai pašvaldību vēlēšanas. Turklāt, ņemot vērā, ka projekta īstenošanas gaitā sākotnēji paredzētie personāla izmaksu līdzekļi netiek ieguldīti, tiek nodrošināta šo līdzekļu pārdale uz projekta izstrādes aktivitātēm, kurās finansējums ir nepieciešams Vēlēšanu platformas un saistīto sistēmu funkcionalitātes pilnveidei un drošības pasākumu īstenošanai. Papildus projekta īstenošanai projektam tiek novirzīts 720 000 euro finansējums no citu Eiropas Savienības Atveseļošanas un noturības mehānisma plāna projektu ietaupījumiem Vēlēšanu platformas darbības nodrošināšanai nepieciešamās infrastruktūras un mākoņdatošanas pakalpojumu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projekta sadarbības partneru loks, paredzot valsts akciju sabiedrības “Latvijas Valsts radio un televīzijas centrs” iesaisti projekta īstenošanā, lai nodrošinātu Vēlēšanu platformas darbībai nepieciešamās infrastruktūras un mākoņdatošanas risinājumu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pieņemtos grozījumus Saeimas vēlēšanu likumā (likums “Grozījums Saeimas vēlēšanu likumā”, pieņemts 2026. gada 26. martā, izsludināts 2026. gada 27. martā, pieejams: https://likumi.lv/ta/id/367364-grozijums-saeimas-velesanu-likuma), nosakot, ka 2026. gada Saeimas vēlēšanās derīgās vēlēšanu zīmes skaita manuāli, kā arī izbeigto līgumu ar pakalpojuma sniedzēju par Vēlēšanu platformas vēlēšanu zīmju skenēšanas sistēmas komponentes pilnveidošanu uz pieprasījumu pamata, tika precizēts papildus piešķirtā finansējuma izmantošanas tvērums, paredzot to novirzīt Vēlēšanu platformas darbības nodrošināšanai nepieciešamās infrastruktūras un mākoņdatošanas risinājumu attīstībai. Precizējumi veikti, lai stiprinātu Vēlēšanu platformas darbības nepārtrauktību, drošību un infrastruktūras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izstrādes aktivitātēm ir piemērojams pievienotās vērtības nodoklis, grozījumu ietvaros paredzēts piešķirt papildu valsts budžeta finansējumu ar izstrādes aktivitātēm saistīto pievienotās vērtības nodokļa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pases 5.1. punkta 2. un 3. apakšpunktā norādītie risinājumu ieviešanas termiņi produkcijā precizēti, ņemot vērā, ka ETVR un Vēlēšanu platformas ieviešana produkcijas vidē ir atkarīga no PMLP VR/FPRIS pilnveidošanas darbu pabeigšanas, kuru izstrādes termiņš šobrīd plānots 2026. gada maija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īstenošanas termiņš tiek pagarināts līdz 2026. gada 31. oktobrim, paredzot, ka termiņa pagarinājums attiecināms tikai uz projektu papildinošo aktivitāšu īstenošanu, tai skaitā PMLP īstenotajiem papildinošajiem pilnveidojumiem ziņu sniegšanai kandidātu datu pārbaudei. Izmaiņas plānotas saskaņā ar Ministru kabineta 2026. gada 10. marta noteikumu Nr. 124 “Noteikumi par iestādēm, kurām ir pienākums sniegt datus Valsts digitālās attīstības aģentūrai tās pārziņā esošā tehnoloģiskā risinājuma darbības nodrošināšanai Saeimas vēlēšanu organizēšanā, kā arī datu sniegšanas kārtība un apjoms” 2.4.9. punktu, papildus izstrādājot datu apmaiņas risinājumu, lai nodrošinātu pārbaudi par personai nodibinātu aizgādnību, savukārt projektā sākotnēji definēto rezultātu sasniegšana tiek nodrošināta sākotnēji noteiktajā termiņā – līdz 2026. gada 31.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projekta ietvaros iegādātie risinājumi un izveidotā programmatūra tiks izmantota tikai projektā paredzētajiem mērķiem. Valsts akciju sabiedrība “Latvijas Valsts radio un televīzijas centrs” nodrošinās projektā izmantotās informācijas un komunikācijas tehnoloģiju infrastruktūras un mākoņdatošanas pakalpojumu darbību. Ar projekta ietvaros izveidotajām vērtībām netiks veikta saimnieciskā darbība. Projekta ietvaros modernizētie tehnoloģiskie risinājumi nebūs tiešā veidā pieejami komersantiem un investīciju projekta īstenošanas rezultātā komersanti nevarēs gūt labumu vai priekšrocības attiecībā pret citiem ES komersantiem. Vienlaikus Valsts digitālās attīstības aģentūrai (turpmāk – VDAA)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VDAA atbilst finansējuma saņēmēja statusam Projektā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11. un 12.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paredzētās izmaiņas neietekmē investīcijas mērķi, darbības veidu vai būtiskos īstenošanas nosacījumus un netraucē projekta sākotnējo mērķu un rādītāju sasniegšanu. Vienlaikus, ņemot vērā projekta finansējuma un īstenošanas termiņa izmaiņas, tiks veikti attiecīgi grozījumi vienošanās par investīciju projekta īstenošanu.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Eiropas Savienības pilsoņi, kuriem saskaņā ar normatīvajiem aktiem ir tiesības piedalīties vēlēšanu procesos un vietējos pašvaldību referendumos.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projekts sekmēs iespējas Latvijas un Eiropas Savienības pilsoņiem, kuri atbilstoši Vietējo pašvaldību referendumu likumā un citos vēlēšanu procesu regulējošos normatīvajos aktos noteiktajiem kritērijiem ir tiesīgi piedalīties attiecīgajos vēlēšanu procesos, izteikt viedokli un realizēt pilsonisko līdzdalību vietējos pašvaldību referendumos, nodrošinot šo tiesību īstenošanu klātienē un elektroniski vienkāršā un ērtā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1 640 073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613 002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1 640 073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2 096 048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-455 975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finansējuma apmērs, kas tika piešķirts projektam un tā pamatojums ir norādīts grozījumu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paredzēts papildu finansējums 550 000 euro (ar PVN) apmērā, tai skaitā Eiropas Savienības Atveseļošanas un noturības mehānisma finansējums 454 545 euro apmērā un valsts budžeta finansējums pievienotās vērtības nodokļa izmaksu segšanai 95 455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Ministru kabineta 2026. gada 24. februāra sēdē (prot. Nr. 9/37. §) tika atbalstīta 720 000 euro (bez PVN) Eiropas Savienības Atveseļošanas un noturības mehānisma finansējuma novirzīšana projektam no citu projektu ietaupījumiem Vēlēšanu platformas darbības nodrošināšanai nepieciešamās infrastruktūras un mākoņdatošanas pakalpojumu pilnveidošanai. Ar minētajām aktivitātēm saistīto pievienotās vērtības nodokļa izmaksu segšanai paredzēts valsts budžeta finansējums 151 200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gaitā tika konstatēta sākotnēji projektā projekta vadības un administrēšanas aktivitātēm paredzētā finansējuma personāla izmaksām 112 299 euro apmērā neapguve. Lai nodrošinātu projekta rezultātu sasniegšanai nepieciešamo Vēlēšanu platformas funkcionalitātes pilnveidi un drošības pasākumu īstenošanu, minētais finansējums tiek pārdalīts uz izstrādes aktivitātēm. Ņemot vērā, ka izstrādes aktivitātēm ir piemērojams pievienotās vērtības nodoklis, pārdalītā finansējuma izmantošanai nepieciešams papildu valsts budžeta finansējums 20 963 euro apmērā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projekta īstenošanai projektam tiek novirzīts vēl 465 528 euro Eiropas Savienības Atveseļošanas un noturības mehānisma finansējums no citu projektu ietaupījumiem. Ar minēto aktivitāšu īstenošanu saistīto pievienotās vērtības nodokļa izmaksu segšanai paredzēts valsts budžeta finansējums 97 761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grozījumiem Ministru kabineta rīkojumā Nr. 627 projekta kopējās attiecināmās izmaksas ir 3 898 412 euro, tai skaitā Eiropas Savienības Atveseļošanas un noturības mehānisma finansējums 3 223 993 euro un valsts budžeta finansējums pievienotās vērtības nodokļa izmaksu segšanai 674 419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Projekta ietvaros faktiski apgūtais finansējums bija 1 174 810 euro. Atlikušais finansējums projekta aktivitāšu īstenošanai 2 723 602 euro apmērā tiek plānots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īstenošanas termiņš ar grozījumiem tiek pagarināts līdz 2026. gada 31. oktobrim, paredzot, ka termiņa pagarinājums attiecināms tikai uz projekta rezultātus papildinošo aktivitāšu īstenošanu, savukārt projektā sākotnēji definēto rezultātu sasniegšana tiek nodrošināta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projekta īstenošanas termiņa pagarinājumu līdz 2026. gada 31. oktobrim, projekta rezultātu uzturēšanas izmaksas 2026. gadā tiek plānotas proporcionāli periodam pēc projekta pabeigšanas un veido 90 596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grozījumiem projekta rezultātu uzturēšanas izmaksas tiek precizētas, ņemot vērā projekta infrastruktūras un funkcionalitātes pilnveidojumus, kā arī programmatūras uzturēšanas izmaksu aprēķinu atbilstoši Viedās administrācijas un reģionālās attīstības ministrijas izstrādātajām Valsts pārvaldes informācijas un komunikācijas tehnoloģiju izdevumu vērtēšanas vadlīnijām. Vēlēšanu platformas uzturēšanas izmaksās ietilpst programmatūras uzturēšanas, mākoņdatošanas infrastruktūras, licenču, kiberdrošības un tehniskā atbalsta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38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85"/>
              <w:gridCol w:w="1802"/>
              <w:gridCol w:w="1365"/>
              <w:gridCol w:w="1466"/>
              <w:gridCol w:w="1314"/>
              <w:tblGridChange w:id="0">
                <w:tblGrid>
                  <w:gridCol w:w="1685"/>
                  <w:gridCol w:w="1802"/>
                  <w:gridCol w:w="1365"/>
                  <w:gridCol w:w="1466"/>
                  <w:gridCol w:w="13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Informācijas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2026. gadā</w:t>
                  </w:r>
                  <w:r w:rsidR="00000000" w:rsidRPr="00000000" w:rsidDel="00000000">
                    <w:rPr>
                      <w:sz w:val="24"/>
                      <w:b w:val="1"/>
                      <w:rtl w:val="0"/>
                    </w:rPr>
                    <w:t xml:space="preserve">(2 mēneši, no 01.11.2026.)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2027.gadā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2028.gadā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EUR ar PVN 2029.gadā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Vēlēšanu platforma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543 573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90 596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543 573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543 573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finansējumu paredzēts apgūt 2026. gadā (projekta īstenošanas termiņš: 2025. gada 31. janvāris – 2026. gada 31. oktobris).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rīkojumu Nr. 627 sākotnēji projektam tika apstiprināts kopējais attiecināmais finansējums 1 892 960 euro apmērā, tai skaitā Eiropas Savienības Atveseļošanas un noturības mehānisma finansējums 1 583 920 euro apmērā un valsts budžeta finansējums pievienotās vērtības nodokļa izmaksu segšanai 309 040 euro apmērā. Veicot grozījumus rīkojumā, projekta kopējais attiecināmais finansējums tiek palielināts līdz 3 898 412 euro, tai skaitā Eiropas Savienības Atveseļošanas un noturības mehānisma finansējums 3 223 993 euro un valsts budžeta finansējums pievienotās vērtības nodokļa izmaksu segšanai 674 419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Nr. 627 sagatavošanas un saskaņošanas laikā tika plānots projektu uzsākt 2024. gadā, tomēr faktiski projekta īstenošana tika uzsākta 2025. gadā. Līdz ar to 2024. gadā projekta faktiskās izmaksas netika veiktas, un sākotnēji plānotās izmaksas tika pārceltas uz 2025. un 2026. gadu, tādēļ 2024. gads anotācijas tabulā netiek attēlots.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nepieciešamais finansējums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Viedās administrācijas un reģionālās attīstības ministrijas budžeta programmas 74.00.00 “Atveseļošanas un noturības mehānisma (ANM) projektu un pasākumu īstenošana” apakšprogrammu 74.06.00 “Atveseļošanas un noturības mehānisma (ANM) projekti un pasākumi” atbilstoši Ministru kabineta 2018. gada 17. jūlija noteikumiem Nr. 421 “Kārtība, kādā veic gadskārtējā valsts budžeta likumā noteiktās apropriācijas izmaiņas”. Finansējums projekta uzturēšanas izmaksām būs nepieciešams Viedās administrācijas un reģionālās attīstības ministrijai (Valsts digitālās attīstības aģentūrai) un Iekšlietu ministrijai (Pilsonības un migrācijas lietu pārvaldei), un tas tiks pieprasīts,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paredzēto.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apstiprināt projektu, kura saturs jau ir noteikts Ministru kabineta 2022.gada 14.jūlija noteikumos Nr.435 “Eiropas Savienības Atveseļošanas un noturības mehānisma plāna 2. komponentes "Digitālā transformācija" 2.1. reformu un investīciju virziena "Valsts pārvaldes, tai skaitā pašvaldību, digitālā transformācija" īstenošanas noteikumi” un, ievērojot Ministru kabineta 2009. gada 25. augusta noteikumu Nr. 970 "Sabiedrības līdzdalības kārtība attīstības plānošanas procesā” 5. punktā noteikto, sabiedrības līdzdalība nav attiecināma, jo rīkojuma projekts neatbilst šajā punktā minētajiem kritērijiem.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25-TA-2738</w:t>
    </w:r>
    <w:r>
      <w:br/>
    </w:r>
    <w:r w:rsidR="00000000" w:rsidRPr="00000000" w:rsidDel="00000000">
      <w:rPr>
        <w:rtl w:val="0"/>
      </w:rPr>
      <w:t xml:space="preserve">Izdrukāts 30.07.2026. 00.23 - 5.0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25-TA-2738</w:t>
    </w:r>
    <w:r>
      <w:br/>
    </w:r>
    <w:r w:rsidR="00000000" w:rsidRPr="00000000" w:rsidDel="00000000">
      <w:rPr>
        <w:rtl w:val="0"/>
      </w:rPr>
      <w:t xml:space="preserve">Izdrukāts 30.07.2026. 00.23 - 5.0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anotācija_(ex_ante)_25-TA-2738.docx</dc:title>
</cp:coreProperties>
</file>

<file path=docProps/custom.xml><?xml version="1.0" encoding="utf-8"?>
<Properties xmlns="http://schemas.openxmlformats.org/officeDocument/2006/custom-properties" xmlns:vt="http://schemas.openxmlformats.org/officeDocument/2006/docPropsVTypes"/>
</file>