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"Nodokļu un muitas policijas ierēdņu dienesta šaujamieroču glabāšanas un nēsāšanas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2024.gada11.jūnija sēdes protokola Nr.24, 45. § " Likumprojekts "Nodokļu un muitas policijas likums"" 5.3. apakšpunktā dotais uzdevums Finanšu ministrijai  sagatavot un finanšu ministram līdz 2025. gada 1. jūnijam noteiktā kārtībā iesniegt izskatīšanai Ministru kabinetā noteikumu projektu “Nodokļu un muitas policijas ierēdņu dienesta šaujamieroču glabāšanas un nēsāšanas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Saeimā 2024.gada 31.oktobrī pieņemto Nodokļu un muitas policijas  likuma, kas stāsies spēkā 2026.gada 1.janvārī, 10.panta desmito daļu, Nodokļu un muitas policijas ierēdņu rīcībā esošo šaujamieroču glabāšanas un nēsāšanas noteikumus un kārtību nosaka Ministru kabinets. Ministru kabineta noteikumu projekts "Nodokļu un muitas policijas ierēdņu dienesta šaujamieroču glabāšanas un nēsāšanas noteikumi ” (turpmāk – Noteikumu projekts) ir viens no tiesību aktu projektiem, kas izstrādāts, lai īstenotu Ministru kabineta atbalstīto Valsts ieņēmumu dienesta reorganizāciju un Nodokļu un muitas policijas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kārtību, kādā Nodokļu un muitas policijas ierēdņi glabā un nēsā Nodokļu un muitas policijas rīcībā esošos šaujamieročus.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vienlaikus ar Nodokļu un muitas policijas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nodokļu un muitas policija ir viena no Valsts ieņēmumu dienesta (turpmāk – VID) struktūrvienībām un spēkā esošs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ieņēmumu dienestu”, kura 16.</w:t>
      </w:r>
      <w:r w:rsidR="00000000" w:rsidRPr="00000000" w:rsidDel="00000000">
        <w:rPr>
          <w:vertAlign w:val="superscript"/>
          <w:rtl w:val="0"/>
        </w:rPr>
        <w:t xml:space="preserve">2</w:t>
      </w:r>
      <w:r w:rsidR="00000000" w:rsidRPr="00000000" w:rsidDel="00000000">
        <w:rPr>
          <w:rtl w:val="0"/>
        </w:rPr>
        <w:t xml:space="preserve"> panta otrajā daļā un 16.</w:t>
      </w:r>
      <w:r w:rsidR="00000000" w:rsidRPr="00000000" w:rsidDel="00000000">
        <w:rPr>
          <w:vertAlign w:val="superscript"/>
          <w:rtl w:val="0"/>
        </w:rPr>
        <w:t xml:space="preserve">6</w:t>
      </w:r>
      <w:r w:rsidR="00000000" w:rsidRPr="00000000" w:rsidDel="00000000">
        <w:rPr>
          <w:rtl w:val="0"/>
        </w:rPr>
        <w:t xml:space="preserve"> panta trešās daļas 5 </w:t>
      </w:r>
      <w:r w:rsidR="00000000" w:rsidRPr="00000000" w:rsidDel="00000000">
        <w:rPr>
          <w:vertAlign w:val="superscript"/>
          <w:rtl w:val="0"/>
        </w:rPr>
        <w:t xml:space="preserve">1</w:t>
      </w:r>
      <w:r w:rsidR="00000000" w:rsidRPr="00000000" w:rsidDel="00000000">
        <w:rPr>
          <w:rtl w:val="0"/>
        </w:rPr>
        <w:t xml:space="preserve">. punktā  ir noteiktas VID Iekšējās drošības pārvaldes un nodokļu un muitas policijas ierēdņa tiesības patstāvīgi glabāt un nēsāt šaujamieroci, kas tai izsniegts dienesta vajadzībām. Šaujamieroču glabāšanas un nēsāšanas noteikumus un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4. februāra noteikumi Nr. 66 “Valsts ieņēmumu dienesta ierēdņu (darbinieku) dienesta šaujamieroču glabāšanas un nēsāšanas noteikumi” (turpmāk – Noteikumi Nr. 66), kas nosaka Valsts ieņēmumu dienesta Nodokļu un muitas policijas pārvaldes ierēdņu un Valsts ieņēmumu dienesta Iekšējās drošības pārvaldes ierēdņu (turpmāk – ierēdnis) rīcībā esošo dienesta šaujamieroču glabāšanas un nēsāšanas kārtību.  Noteikumi Nr. 66 izdoti saskaņā ar likuma “Par Valsts ieņēmumu dienestu” 16.</w:t>
      </w:r>
      <w:r w:rsidR="00000000" w:rsidRPr="00000000" w:rsidDel="00000000">
        <w:rPr>
          <w:vertAlign w:val="superscript"/>
          <w:rtl w:val="0"/>
        </w:rPr>
        <w:t xml:space="preserve">2</w:t>
      </w:r>
      <w:r w:rsidR="00000000" w:rsidRPr="00000000" w:rsidDel="00000000">
        <w:rPr>
          <w:rtl w:val="0"/>
        </w:rPr>
        <w:t xml:space="preserve"> panta otro daļu un 16.</w:t>
      </w:r>
      <w:r w:rsidR="00000000" w:rsidRPr="00000000" w:rsidDel="00000000">
        <w:rPr>
          <w:vertAlign w:val="superscript"/>
          <w:rtl w:val="0"/>
        </w:rPr>
        <w:t xml:space="preserve">6</w:t>
      </w:r>
      <w:r w:rsidR="00000000" w:rsidRPr="00000000" w:rsidDel="00000000">
        <w:rPr>
          <w:rtl w:val="0"/>
        </w:rPr>
        <w:t xml:space="preserve"> panta trešās daļas 5 </w:t>
      </w:r>
      <w:r w:rsidR="00000000" w:rsidRPr="00000000" w:rsidDel="00000000">
        <w:rPr>
          <w:vertAlign w:val="superscript"/>
          <w:rtl w:val="0"/>
        </w:rPr>
        <w:t xml:space="preserve">1</w:t>
      </w:r>
      <w:r w:rsidR="00000000" w:rsidRPr="00000000" w:rsidDel="00000000">
        <w:rPr>
          <w:rtl w:val="0"/>
        </w:rPr>
        <w:t xml:space="preserve"> .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6. februāra sēdē (protokols Nr. 6, 33.§, 1., 3., 4., 5. punkts) Ministru kabinets izskatīja un pieņēma zināšanai informatīvo ziņojumu “Par Valsts ieņēmumu dienesta darbības pilnveides pasākumiem” un nolēma atbalstīt VID reorganizāciju un VID Nodokļu un muitas policijas pārvaldes funkcijas un uzdevumus nodot finanšu ministra pārraudzībā izveidotajai tiešās pārvaldes iestādei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doto uzdevumu ir izstrādāts un 2024. gada 31. oktobrī Saeimā pieņemts Nodokļu un muitas policijas likums, kas stāsies spēkā 2026.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31.oktobrī Saeimā pieņemti likumi - Valsts ieņēmumu dienesta likums un Nodokļu un muitas policijas likums, kuri stāsies spēkā 2026.gada 1.janvārī. Valsts ieņēmumu dienesta likuma pārejas noteikumi noteic, ka ar šī likuma spēkā stāšanos spēku zaudē likums "Par Valsts ieņēmumu dienestu". Abi minētie likumi stājas spēkā 2026. gada 1. janvārī. Tādējādi Noteikumi Nr. 66 zaudē spēku ar dienu, kad spēku zaudējusi likuma norma, uz kuras pamata noteikumi ir izdoti, savukārt saskaņā ar Nodokļu un muitas policijas likuma 10.panta desmito daļu, Ministru kabinetam dots pilnvarojums noteikt Nodokļu un muitas policijas ierēdņu rīcībā esošo šaujamieroču glabāšanas un nēsāšanas noteikumus un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2026.gada 1.janvāri no VID tiks atdalīta Nodokļu un muitas policija, to izveidojot kā atsevišķu valsts pārvaldes iestādi, ir nepieciešams VID Nodokļu un muitas policijas pārvaldei normatīvajos aktos noteiktās tiesības un pienākumus attiecināt uz Nodokļu un muitas policiju, kas ir uzdevumu un funkciju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Nodokļu un muitas policijas likuma 10.panta desmitajā daļā noteikto pilnvarojumu, un, lai noteiktu kārtību, kādā Nodokļu un muitas policijas ierēdņi nēsā un glabā Nodokļu un muitas policijas rīcībā esošos šaujamieročus, izstrādāts noteikumu projekts “Nodokļu un muitas policijas ierēdņu dienesta šaujamieroču glabāšanas un nēsāšanas noteikumi”. Noteikumu projektā saglabāts vispārējais tiesiskais regulējums atsaucoties uz Noteikumos Nr. 66  noteikto Valsts ieņēmumu dienesta Nodokļu un muitas policijas pārvaldes ierēdņu rīcībā esošo dienesta šaujamieroču glabāšanas un nēsāšanas kārtību, precizējot atļauto šaujamieroču veidus saskaņā ar Ieroču aprites likumā noteikto ieroču un munīcijas tehnisko klasifikāciju. Noteikumu projektā  precizēti gadījumi, kuros Nodokļu un muitas policijas ierēdnis (turpmāk – ierēdnis) drīkst nodot dienesta šaujamieroci citai personai, papildinot tos ar punktu, ka dienesta šaujamieroci drīkst nodot šaušanas instruktoram treniņšaušanas nodarbības laikā. Izmaiņas ierosinātas, lai nodrošinātu kvalitatīvu un drošu treniņšaušanas procedūru, ļaujot šaušanas instruktoram treniņnodarbību laikā novērst ierēdņa dienesta šaujamieroča tehniskās kļūmes un garantēt apmācību procesa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precizēti dienesta šaujamieroču glabāšanas noteikumi, nosakot, ka dienesta šaujamieroci glabā Nodokļu un muitas policijas īpaši aprīkotā ieroču un munīcijas glabātavā vai citā dienesta šaujamieroča atļaujā norādītā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policijas ierēdņi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neskar sabiedrībai nozīmīgas iniciatīvas un procesus,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muitas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25-TA-790</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25-TA-790</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anotācija_(ex_ante)_25-TA-790.docx</dc:title>
</cp:coreProperties>
</file>

<file path=docProps/custom.xml><?xml version="1.0" encoding="utf-8"?>
<Properties xmlns="http://schemas.openxmlformats.org/officeDocument/2006/custom-properties" xmlns:vt="http://schemas.openxmlformats.org/officeDocument/2006/docPropsVTypes"/>
</file>