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"Traktortehnikas un tās velkamo transportlīdzekļu atbilstības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(savienības līmenī) traktoriem, to piekabēm, maināmām velkamām iekārtām un minēto transportlīdzekļu, sistēmu, sastāvdaļu vai atsevišķu tehnisku vienību un aprīkojuma tipa apstiprināšanas administratīvās un tehniskās prasības, un tirgus uzraudzību nosaka Eiropas Parlamenta un Padomes  2013. gada 5. februāra Regula Nr. 167/2013 par lauksaimniecības un mežsaimniecības transportlīdzekļu apstiprināšanu un tirgus uzraudzību (turpmāk – Regula Nr. 167/2013). Šo regulu nepiemēro individuālu transportlīdzekļu apstiprināšanai. Tomēr dalībvalstis, kas piešķir šādus individuālus transportlīdzekļa apstiprinājumus, pieņem jebkādus transportlīdzekļu, sistēmu, sastāvdaļu un atsevišķu tehnisku vienību tipa apstiprinājumus, kuri piešķirti saskaņā ar šo regulu, nevis saskaņā ar attiecīgajiem valsts noteikumiem [Regula Nr. 167/2013 1. pants.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Ceļu satiksmes likuma 15.</w:t>
      </w:r>
      <w:r w:rsidR="00000000" w:rsidRPr="00000000" w:rsidDel="00000000">
        <w:rPr>
          <w:vertAlign w:val="superscript"/>
          <w:rtl w:val="0"/>
        </w:rPr>
        <w:t xml:space="preserve">1</w:t>
      </w:r>
      <w:r w:rsidR="00000000" w:rsidRPr="00000000" w:rsidDel="00000000">
        <w:rPr>
          <w:rtl w:val="0"/>
        </w:rPr>
        <w:t xml:space="preserve"> panta ceturto daļu, Latvijā individuālo lauksaimniecības un mežsaimniecības transportlīdzekļu, to piekabju un maināmo velkamo iekārtu atbilstības novērtēšanas kārtību un tehniskās prasības (nacionālā līmenī) nosaka Ministru kabineta 2016. gada 16. novembra noteikumos Nr. 731 "Individuālo lauksaimniecības un mežsaimniecības transportlīdzekļu atbilstības novērtēšanas noteikumi" (turpmāk – spēkā esošie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paredz spēkā esošajos noteikumos novērst nepilnības, precizēt un pilnveidot vispārīgos jautājumus, apstiprināšanas, reģistrēšanas un lēmuma apstrīdēšanas un pārsūdzēšanas kārtību, un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transportlīdzekļiem piemērotās un  atbilstības novērtēšanas kārtībā noteiktās prasības plaši un neparedzēti interpretē, kas rada problēmsituācijas transportlīdzekļu konstruēšanā, izgatavošanā vai sakomplektēšanā un atbilstības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140. punktu ir nepieciešams sagatavot jaunus noteikumus, jo izmaiņu apjoms noteikumu projektā ievērojami pārsniedz pusi no spēkā esošo noteikumu apjoma.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nepilnības, precizēt un pilnveidot transportlīdzekļiem un atbilstības novērtēšanas kārtībā piemērojamās prasības, ko iestrādāt noteikumu vispārīgajos jautājumos, apstiprināšanas, reģistrēšanas un lēmuma apstrīdēšanas un pārsūdzēšanas kārtībā un pielikumos, lai novērstu plašu un neparedzētu interpretēšanu un neradītu problēmsituācijas transportlīdzekļu konstruēšanā, izgatavošanā vai sakomplektēšanā un atbilstības vērtēšanā, kā arī veicinātu mašīnbūvniecības attīstību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individuālo lauksaimniecības un mežsaimniecības transportlīdzekļu atbilstības novērtēšanas noteikumu izsludināšanas būtu jāparedz pārejas periods ar noteikumu spēkā stāšanos datumu, bet ne ilgāk, kā sešus mēnešus, lai Latvijas fiziskās vai juridiskās personas pielāgotos un savlaicīgi piemērotu noteiktās prasības un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vispārīgos jautājumus, apstiprināšanas, reģistrēšanas un lēmuma apstrīdēšanas un pārsūdzēšanas kārtību, kā arī pielikumos noteiktās prasības plaši un neparedzēti interpretē, kas rada problēmsituācijas transportlīdzekļu konstruēšanā, izgatavošanā vai sakomplektēšanā un atbilstības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Vispārīgie jautājumi</w:t>
      </w:r>
      <w:r w:rsidR="00000000" w:rsidRPr="00000000" w:rsidDel="00000000">
        <w:rPr>
          <w:rtl w:val="0"/>
        </w:rPr>
        <w:t xml:space="preserve"> – spēkā esošajos noteikumos ir nepilnīgi noteikti un nepietiekami skaidri uztverami, jo iztrūkst noteikumos lietoto terminu skaidrojumi, noteikumu piemērojamība vai kas neattiecās uz šiem noteikumiem, kas rada plašu un neparedzētu noteikumu interpretāciju un problēmsituācijas transportlīdzekļu konstruēšanā, izgatavošanā vai sakomplektēšanā un atbilstības vērtēšanā.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plašu un neparedzētu regulējuma interpretāciju spēkā esošo noteikumu vispārīgajos jautājumos ir nepieciešams novērst nepilnības, precizēt esošos, izstrādāt un pilnveidot vai papildināt noteikumos lietoto terminu skaidrojumus un definīcijas, vai atsaukties uz normatīvajiem aktiem, kur attiecīgie termini jau noteikti, kas radītu vai veicinātu noteikumu pārskatāmību un nepārprotamu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Atsevišķiem terminiem ir norāde uz Regulu Nr. 167/2013 lai tie sasaistītos ar regulējumu par lauksaimniecības un mežsaimniecības transportlīdzekļu apstiprināšanu un tirgus uzraudzību prasībām nevis Ceļu satiksmes likumu, jo šis noteikumu projekts ir saistīts ar transportlīdzekļa atbilstības novērtēšanu, turpretī Ceļu satiksmes likums ir vērsts uz ceļu satiksmi piemērojamām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Individuālā transportlīdzekļa apstiprināšanas kārtība</w:t>
      </w:r>
      <w:r w:rsidR="00000000" w:rsidRPr="00000000" w:rsidDel="00000000">
        <w:rPr>
          <w:rtl w:val="0"/>
        </w:rPr>
        <w:t xml:space="preserve"> – spēkā esošajos noteikumos transportlīdzekļu apstiprināšanai (iesniedzamo dokumentu izvērtēšanai un tehniskai ekspertīzei) kārtības regulējums ir noteikts nepilnīgi un nepietiekami skaidri uztverams, kas pieļauj plašu un neparedzētu interpretāciju un problēmsituācijas transportlīdzekļu konstruēšanā, izgatavošanā vai sakomplektēšanā un atbilstības vērtēšanā, kā arī rada liekus vai neparedzētus ieguldījumus vai izdevumus, kas saistīti ar iesniedzamo dokumentāciju, tās informāciju, pārbaudēm un mērījumiem.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167/2013 neliedz dalībvalstīm nacionālā līmenī piemērot valstī izvirzītas tehnisko noteikumu prasības par transportlīdzekļu atbilstību un atbilstības novērtēšanas kārtību, atkāpjoties no savienības līmenī noteiktām prasībām attiecībā uz transportlīdzekļiem, sistēmām, sastāvdaļām vai atsevišķām tehniskām vienībām un aprīkojuma atbilstību un novērtēšanas kārtību tās dalībvalsts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167/2013 paredz, ka dalībvalstīs transportlīdzekļu apstiprināšanas procedūras (valsts tipa apstiprinājums), kas noteiktas ar dalībvalsts tiesību aktiem ir spēkā vienīgi attiecīgās valsts teritorijā. Ņemot vērā to, ka noteikumu projekts neparedz savienības līmenī transportlīdzekļu atbilstībai piemērojamās prasības, kas noteiktas Regulā Nr. 167/2013 un transportlīdzekļi, kam piešķirts individuālais transportlīdzekļu apstiprinājums pamatojoties uz nacionālajiem noteikumiem, ir reģistrējami tikai un vienīgi tajā valstī, kurā veikta individuālā transportlīdzekļu apstiprināšana. Spēkā esošajos noteikumos ir noteikts, ka Latvijai ir jāatzīst un jāreģistrē jebkurš individuāli apstiprināts transportlīdzeklis, kas ražots kādā Eiropas Savienības dalībvalstī, Eiropas Ekonomikas zonas valstī vai Turcijā, ja par to ir izsniegts attiecīgajā valstī atzīts dokuments, kas ir pretrunā ar Regulas Nr. 167/2013 3. panta 6.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plašu un neparedzētu regulējuma interpretāciju spēkā esošajos noteikumos noteiktajā transportlīdzekļu apstiprināšanas (iesniedzamās dokumentācijas izvērtēšanas un tehniskās ekspertīzes) kārtībā ir nepieciešams novērst tās nepilnības, precizējot pilnveidojot vai papildinot iesniedzamos dokumentus un informāciju, tās izvērtēšanas un tehniskās ekspertīzes kārtību, kas radītu vai veicinātu ieinteresētajām personām noteikumu pārskatāmību un nepārprotamu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tirgus aptver teritoriju bez iekšējām robežām, kurā jānodrošina preču, pakalpojumu un kapitāla brīva aprite un personu brīva pārvietošanās, tādējādi noteikumu projekts paredz, ka Latvijā atzīs un reģistrēs citās dalībvalstī, Eiropas Ekonomikas zonas valstī vai Turcijā izsniegtos savstarpēji atzītos atbilstības apliecinošos dokumentus, apstiprinājums vai sertifikāts, kas piešķirts saskaņā ar Regulu Nr. 167/2013.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transportlīdzekļa atbilstības vērtēšanā tiek ņemti vērā laboratorijas mērījumi, ko veic attiecīgajā jomā akreditēta laboratorija, kā arī stacionāri mērījumi, kurus veic kompetents transportlīdzekļa tehniskās kontroles veicējs tehniskās apskates stacijā vai tam paredzētajā pārbaudes vietā, lai pārliecinātos par transportlīdzekļu atbilstību tām prasībām, kuras nav paredzētas veikt inspicēšanas institūcijai.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Transportlīdzekļu reģistrācijas un lēmuma apstrīdēšanas un pārsūdzēšanas kārtība</w:t>
      </w:r>
      <w:r w:rsidR="00000000" w:rsidRPr="00000000" w:rsidDel="00000000">
        <w:rPr>
          <w:rtl w:val="0"/>
        </w:rPr>
        <w:t xml:space="preserve"> – spēkā esošajos noteikumos ir noteikta nepilnīgi vai nepietiekami, kas neregulē kārtību kad Valsts tehniskās uzraudzības aģentūra konstatē izsniegtā apstiprinājuma nesakritību transportlīdzekļa patiesajam stāvoklim, vai viltojuma pazīmes.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tehniskās uzraudzības aģentūras rīcību gadījumos, ja tai veicot numura salīdzināšanu tiek konstatēta neatbilstība ar individuālā transportlīdzekļa apstiprinājumu un transportlīdzekli, vai tiek konstatētas viltojuma pazīmes.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Pielikumi </w:t>
      </w:r>
      <w:r w:rsidR="00000000" w:rsidRPr="00000000" w:rsidDel="00000000">
        <w:rPr>
          <w:rtl w:val="0"/>
        </w:rPr>
        <w:t xml:space="preserve">– spēkā esošajos noteikumos trūkst informācija transportlīdzekļa identificēšanai pēc tā veida, būtiskās tehniskās prasības par transportlīdzekli, sistēmām, sastāvdaļām vai atsevišķam tehniskām vienībām un aprīkojumu ir noteiktas nepilnīgi un nepietiekami skaidri uztveramas, lai novērtētu transportlīdzekļa atbilstību ceļu satiksmes un drošības prasībām, iesniegumā un deklarācijā iztrūkst informācija, tehniskajā dokumentācijā norādāmā informācija neietver būtisku informāciju transportlīdzekļa vērtēšanai, bet individuālā transportlīdzekļa apstiprinājumā iztrūkst uzskaites tehniskie dati un galvenie konstruktīvie parametri transportlīdzekļu atbilstības izsekojamībai ilgtermiņā.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plašu un neparedzētu interpretāciju un nepārprotamu uztveramību ir nepieciešams izstrādāt un iekļaut noteikumu projektā transportlīdzekļu veidus konkrētās grupās un apakšgrupās, novērst nepilnības, pilnveidot un papildināt spēkā esošo noteikumu būtiskajās tehniskajās prasībās un iesniedzamajos dokumentos par transportlīdzekli, sistēmām, sastāvdaļām vai atsevišķam tehniskām vienībām, konstrukcijām un aprīkojumu, kas nepieciešams transportlīdzekļa atbilstības vērtēšanai, bet individuāla transportlīdzekļa apstiprinājumā iekļaut pārskatāmus uzskaites tehniskos datus un galvenos konstruktīvos parametrus.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Traktortehnikas un to velkamo transportlīdzeļu īpašnieki, kuri vēlēsies saņemt individuālo transportlīdzekļu apstiprinājumu.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nemaina administratīvo slogu, tiesības un pienākumus fiziskām personām, ne arī veicamās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Traktortehnikas un to velkamo transportlīdzeļu īpašnieki, kuri vēlēsies saņemt individuālo transportlīdzekļu apstiprinājumu.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nemaina administratīvo slogu, tiesības un pienākumus juridiskām personām, ne arī veicamās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Ceļu satiksmes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lai nebūtu jāuzskaita visi traktortehnikas velkamo transportlīdzekļu veidi, Ceļu satiksmes likumā un ar traktortehniku saistītajos normatīvajos aktos tiks noteikts, ka traktortehnikas piekabes, maināmās velkamās iekārtas un velkamie tehnoloģiskie agregāti ir velkamie transportlīdzekļi;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grozījumi Latvijas valsts standartā LVS 449:2018 "Traktori, pašgājējmašīnas un tās piekabes grupas, definīcijas", lai precizētu grupas, apakšgrupas un to definīcijas.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32013R0167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2013.gada 5.februāra regula Nr.167/2013 par lauksaimniecības un mežsaimniecības transportlīdzekļu apstiprināšanu un tirgus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Eiropas savienībā vienotu tipa apstiprināšanas sistēmu un tirgus uzraudzību lauksaimniecības un mežsaimniecības traktoriem, to piekabēm un maināmām velkamām iekārtām.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2013.gada 5.februāra regula Nr.167/2013 par lauksaimniecības un mežsaimniecības transportlīdzekļu apstiprināšanu un tirgus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167/2013 3. panta 8. punkts un 4. panta 1. - 9.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167/2013 3. panta 9. punkts un 4. panta 1. - 9.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167/2013 3. panta 10. punkts un 4. panta 1. - 9.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167/2013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167/3013 3.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167/2013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2. pielikuma 1.13.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2010.gada 23.februāra instrukciju Nr.1 „Kārtība, kādā valsts pārvaldes iestādes sniedz informāciju par tehnisko noteikumu projektiem”, 8.panta 1.punktu Latvija informēs Eiropas Komisiju par sagatavoto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akreditācijas birojs, Valsts Tehniskās uzraudzības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SIA"Sartifikācijas un sdadfgaeghaehasrtharsthrt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SIA"Sertifikācijas un testēšnas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nemaina administratīvo slogu, tiesības un pienākumus institūcijām, ne arī veicamās darbības.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23-TA-2771</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23-TA-2771</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anotācija_(ex_ante)_23-TA-2771.docx</dc:title>
</cp:coreProperties>
</file>

<file path=docProps/custom.xml><?xml version="1.0" encoding="utf-8"?>
<Properties xmlns="http://schemas.openxmlformats.org/officeDocument/2006/custom-properties" xmlns:vt="http://schemas.openxmlformats.org/officeDocument/2006/docPropsVTypes"/>
</file>